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329B" w:rsidRDefault="0083329B" w:rsidP="00657F9A">
      <w:pPr>
        <w:jc w:val="center"/>
        <w:rPr>
          <w:b/>
          <w:sz w:val="28"/>
          <w:szCs w:val="28"/>
        </w:rPr>
      </w:pPr>
    </w:p>
    <w:p w:rsidR="00657F9A" w:rsidRPr="009352C2" w:rsidRDefault="00657F9A" w:rsidP="00657F9A">
      <w:pPr>
        <w:jc w:val="center"/>
      </w:pPr>
      <w:r w:rsidRPr="009352C2">
        <w:rPr>
          <w:b/>
          <w:sz w:val="28"/>
          <w:szCs w:val="28"/>
        </w:rPr>
        <w:t>Zpráva</w:t>
      </w:r>
    </w:p>
    <w:p w:rsidR="00657F9A" w:rsidRPr="009352C2" w:rsidRDefault="00657F9A" w:rsidP="00657F9A">
      <w:pPr>
        <w:spacing w:line="360" w:lineRule="auto"/>
        <w:jc w:val="center"/>
        <w:rPr>
          <w:b/>
          <w:sz w:val="28"/>
          <w:szCs w:val="28"/>
        </w:rPr>
      </w:pPr>
      <w:r w:rsidRPr="009352C2">
        <w:rPr>
          <w:b/>
          <w:sz w:val="28"/>
          <w:szCs w:val="28"/>
        </w:rPr>
        <w:t>z projednání Komunitního Plánu zdraví a kvality života ve Velkém Meziříčí</w:t>
      </w:r>
    </w:p>
    <w:p w:rsidR="00657F9A" w:rsidRDefault="00657F9A" w:rsidP="00456981">
      <w:pPr>
        <w:spacing w:line="360" w:lineRule="auto"/>
        <w:jc w:val="center"/>
        <w:rPr>
          <w:b/>
          <w:sz w:val="28"/>
          <w:szCs w:val="28"/>
        </w:rPr>
      </w:pPr>
      <w:r w:rsidRPr="009352C2">
        <w:rPr>
          <w:b/>
          <w:sz w:val="28"/>
          <w:szCs w:val="28"/>
        </w:rPr>
        <w:t xml:space="preserve">ze dne </w:t>
      </w:r>
      <w:r w:rsidR="00673A51" w:rsidRPr="009352C2">
        <w:rPr>
          <w:b/>
          <w:sz w:val="28"/>
          <w:szCs w:val="28"/>
        </w:rPr>
        <w:t>20</w:t>
      </w:r>
      <w:r w:rsidR="00CA048A" w:rsidRPr="009352C2">
        <w:rPr>
          <w:b/>
          <w:sz w:val="28"/>
          <w:szCs w:val="28"/>
        </w:rPr>
        <w:t>.</w:t>
      </w:r>
      <w:r w:rsidR="00075730" w:rsidRPr="009352C2">
        <w:rPr>
          <w:b/>
          <w:sz w:val="28"/>
          <w:szCs w:val="28"/>
        </w:rPr>
        <w:t xml:space="preserve"> </w:t>
      </w:r>
      <w:r w:rsidR="00E6050B" w:rsidRPr="009352C2">
        <w:rPr>
          <w:b/>
          <w:sz w:val="28"/>
          <w:szCs w:val="28"/>
        </w:rPr>
        <w:t>května</w:t>
      </w:r>
      <w:r w:rsidR="00075730" w:rsidRPr="009352C2">
        <w:rPr>
          <w:b/>
          <w:sz w:val="28"/>
          <w:szCs w:val="28"/>
        </w:rPr>
        <w:t xml:space="preserve"> </w:t>
      </w:r>
      <w:r w:rsidR="00CA048A" w:rsidRPr="009352C2">
        <w:rPr>
          <w:b/>
          <w:sz w:val="28"/>
          <w:szCs w:val="28"/>
        </w:rPr>
        <w:t>201</w:t>
      </w:r>
      <w:r w:rsidR="00673A51" w:rsidRPr="009352C2">
        <w:rPr>
          <w:b/>
          <w:sz w:val="28"/>
          <w:szCs w:val="28"/>
        </w:rPr>
        <w:t>9</w:t>
      </w:r>
    </w:p>
    <w:p w:rsidR="0083329B" w:rsidRPr="0083329B" w:rsidRDefault="0083329B" w:rsidP="00456981">
      <w:pPr>
        <w:spacing w:line="360" w:lineRule="auto"/>
        <w:jc w:val="center"/>
        <w:rPr>
          <w:b/>
          <w:sz w:val="20"/>
        </w:rPr>
      </w:pPr>
      <w:bookmarkStart w:id="0" w:name="_GoBack"/>
      <w:bookmarkEnd w:id="0"/>
    </w:p>
    <w:p w:rsidR="002D29B7" w:rsidRDefault="00657F9A" w:rsidP="00E6050B">
      <w:pPr>
        <w:jc w:val="both"/>
        <w:rPr>
          <w:szCs w:val="24"/>
        </w:rPr>
      </w:pPr>
      <w:r w:rsidRPr="000F4765">
        <w:rPr>
          <w:szCs w:val="24"/>
        </w:rPr>
        <w:t xml:space="preserve">Dne </w:t>
      </w:r>
      <w:r w:rsidR="00673A51">
        <w:rPr>
          <w:szCs w:val="24"/>
        </w:rPr>
        <w:t>20</w:t>
      </w:r>
      <w:r w:rsidR="00FF3E56">
        <w:rPr>
          <w:szCs w:val="24"/>
        </w:rPr>
        <w:t xml:space="preserve">. </w:t>
      </w:r>
      <w:r w:rsidR="00E6050B">
        <w:rPr>
          <w:szCs w:val="24"/>
        </w:rPr>
        <w:t>května</w:t>
      </w:r>
      <w:r w:rsidR="009E389B">
        <w:rPr>
          <w:szCs w:val="24"/>
        </w:rPr>
        <w:t xml:space="preserve"> 201</w:t>
      </w:r>
      <w:r w:rsidR="00673A51">
        <w:rPr>
          <w:szCs w:val="24"/>
        </w:rPr>
        <w:t>9</w:t>
      </w:r>
      <w:r w:rsidRPr="000F4765">
        <w:rPr>
          <w:szCs w:val="24"/>
        </w:rPr>
        <w:t xml:space="preserve"> p</w:t>
      </w:r>
      <w:r>
        <w:rPr>
          <w:szCs w:val="24"/>
        </w:rPr>
        <w:t xml:space="preserve">roběhlo </w:t>
      </w:r>
      <w:r w:rsidR="00F1547B">
        <w:rPr>
          <w:szCs w:val="24"/>
        </w:rPr>
        <w:t xml:space="preserve">veřejné </w:t>
      </w:r>
      <w:r>
        <w:rPr>
          <w:szCs w:val="24"/>
        </w:rPr>
        <w:t>projednání Komunitního p</w:t>
      </w:r>
      <w:r w:rsidRPr="000F4765">
        <w:rPr>
          <w:szCs w:val="24"/>
        </w:rPr>
        <w:t xml:space="preserve">lánu zdraví a kvality života ve Velkém Meziříčí v prostorách </w:t>
      </w:r>
      <w:r w:rsidR="009715BD">
        <w:rPr>
          <w:szCs w:val="24"/>
        </w:rPr>
        <w:t>koncertního sálu</w:t>
      </w:r>
      <w:r w:rsidRPr="000F4765">
        <w:rPr>
          <w:szCs w:val="24"/>
        </w:rPr>
        <w:t xml:space="preserve"> Jupiter </w:t>
      </w:r>
      <w:r w:rsidR="00E96698">
        <w:rPr>
          <w:szCs w:val="24"/>
        </w:rPr>
        <w:t>c</w:t>
      </w:r>
      <w:r w:rsidRPr="000F4765">
        <w:rPr>
          <w:szCs w:val="24"/>
        </w:rPr>
        <w:t>lubu Velké Meziříčí.</w:t>
      </w:r>
      <w:r>
        <w:rPr>
          <w:szCs w:val="24"/>
        </w:rPr>
        <w:t xml:space="preserve"> </w:t>
      </w:r>
      <w:r w:rsidR="009E389B">
        <w:rPr>
          <w:szCs w:val="24"/>
        </w:rPr>
        <w:t xml:space="preserve"> </w:t>
      </w:r>
      <w:proofErr w:type="spellStart"/>
      <w:r w:rsidR="009E389B">
        <w:rPr>
          <w:szCs w:val="24"/>
        </w:rPr>
        <w:t>Facilitátor</w:t>
      </w:r>
      <w:r w:rsidR="00A24083">
        <w:rPr>
          <w:szCs w:val="24"/>
        </w:rPr>
        <w:t>em</w:t>
      </w:r>
      <w:proofErr w:type="spellEnd"/>
      <w:r w:rsidR="009E389B">
        <w:rPr>
          <w:szCs w:val="24"/>
        </w:rPr>
        <w:t xml:space="preserve"> této akce byla </w:t>
      </w:r>
      <w:r w:rsidR="00673A51">
        <w:rPr>
          <w:szCs w:val="24"/>
        </w:rPr>
        <w:t>tentokrát Marta Vencovská</w:t>
      </w:r>
      <w:r w:rsidR="00F1547B">
        <w:rPr>
          <w:szCs w:val="24"/>
        </w:rPr>
        <w:t xml:space="preserve">, </w:t>
      </w:r>
      <w:r w:rsidR="00673A51" w:rsidRPr="00673A51">
        <w:rPr>
          <w:szCs w:val="24"/>
        </w:rPr>
        <w:t xml:space="preserve">ředitelka </w:t>
      </w:r>
      <w:proofErr w:type="spellStart"/>
      <w:r w:rsidR="00673A51" w:rsidRPr="00673A51">
        <w:rPr>
          <w:szCs w:val="24"/>
        </w:rPr>
        <w:t>o.p.s</w:t>
      </w:r>
      <w:proofErr w:type="spellEnd"/>
      <w:r w:rsidR="00673A51" w:rsidRPr="00673A51">
        <w:rPr>
          <w:szCs w:val="24"/>
        </w:rPr>
        <w:t>, vedoucí SCLLD, manažerka IROP</w:t>
      </w:r>
      <w:r w:rsidR="00673A51">
        <w:rPr>
          <w:szCs w:val="24"/>
        </w:rPr>
        <w:t>.</w:t>
      </w:r>
    </w:p>
    <w:p w:rsidR="00351299" w:rsidRDefault="00351299" w:rsidP="00351299">
      <w:pPr>
        <w:jc w:val="both"/>
        <w:rPr>
          <w:szCs w:val="24"/>
        </w:rPr>
      </w:pPr>
      <w:r>
        <w:rPr>
          <w:szCs w:val="24"/>
        </w:rPr>
        <w:t>Za vedení města byl přít</w:t>
      </w:r>
      <w:r w:rsidR="00E6050B">
        <w:rPr>
          <w:szCs w:val="24"/>
        </w:rPr>
        <w:t>omen pan starosta, paní místostarostka</w:t>
      </w:r>
      <w:r>
        <w:rPr>
          <w:szCs w:val="24"/>
        </w:rPr>
        <w:t xml:space="preserve"> a tajemník, všichni vedoucí jednotlivých odborů M</w:t>
      </w:r>
      <w:r w:rsidRPr="000F4765">
        <w:rPr>
          <w:szCs w:val="24"/>
        </w:rPr>
        <w:t>ěstského úřadu Velké Meziříčí,</w:t>
      </w:r>
      <w:r>
        <w:rPr>
          <w:szCs w:val="24"/>
        </w:rPr>
        <w:t xml:space="preserve"> či zástupce, ředitelé místních škol a ředitelé organizací zřizovaných či zakládaných městem, zástupci neziskových organizací působících ve městě, zástupci podnikatelské sféry, aktivní občané a široká veřejnost</w:t>
      </w:r>
      <w:r w:rsidR="000D344B">
        <w:rPr>
          <w:szCs w:val="24"/>
        </w:rPr>
        <w:t xml:space="preserve"> i v zastoupení mladých občanů</w:t>
      </w:r>
      <w:r>
        <w:rPr>
          <w:szCs w:val="24"/>
        </w:rPr>
        <w:t>. Veřejnost by</w:t>
      </w:r>
      <w:r w:rsidRPr="000F4765">
        <w:rPr>
          <w:szCs w:val="24"/>
        </w:rPr>
        <w:t>la o akci předem informována prostřednict</w:t>
      </w:r>
      <w:r>
        <w:rPr>
          <w:szCs w:val="24"/>
        </w:rPr>
        <w:t xml:space="preserve">vím plakátů, novinových článků, internetových stránek města a i </w:t>
      </w:r>
      <w:proofErr w:type="spellStart"/>
      <w:r>
        <w:rPr>
          <w:szCs w:val="24"/>
        </w:rPr>
        <w:t>facebooku</w:t>
      </w:r>
      <w:proofErr w:type="spellEnd"/>
      <w:r>
        <w:rPr>
          <w:szCs w:val="24"/>
        </w:rPr>
        <w:t xml:space="preserve"> města, aj. Účast dle prezenční listiny byla </w:t>
      </w:r>
      <w:r w:rsidR="00673A51">
        <w:rPr>
          <w:szCs w:val="24"/>
        </w:rPr>
        <w:t>83</w:t>
      </w:r>
      <w:r>
        <w:rPr>
          <w:szCs w:val="24"/>
        </w:rPr>
        <w:t xml:space="preserve"> osob. </w:t>
      </w:r>
    </w:p>
    <w:p w:rsidR="00E6050B" w:rsidRDefault="00351299" w:rsidP="00E6050B">
      <w:pPr>
        <w:jc w:val="both"/>
        <w:rPr>
          <w:szCs w:val="24"/>
        </w:rPr>
      </w:pPr>
      <w:r w:rsidRPr="000F4765">
        <w:rPr>
          <w:szCs w:val="24"/>
        </w:rPr>
        <w:t>Akce byla zahájena v</w:t>
      </w:r>
      <w:r>
        <w:rPr>
          <w:szCs w:val="24"/>
        </w:rPr>
        <w:t> 15:</w:t>
      </w:r>
      <w:r w:rsidR="00334564">
        <w:rPr>
          <w:szCs w:val="24"/>
        </w:rPr>
        <w:t>30</w:t>
      </w:r>
      <w:r w:rsidRPr="000F4765">
        <w:rPr>
          <w:szCs w:val="24"/>
        </w:rPr>
        <w:t xml:space="preserve"> hodin</w:t>
      </w:r>
      <w:r>
        <w:rPr>
          <w:szCs w:val="24"/>
        </w:rPr>
        <w:t>, kdy všechny</w:t>
      </w:r>
      <w:r w:rsidR="00EC375D">
        <w:rPr>
          <w:szCs w:val="24"/>
        </w:rPr>
        <w:t xml:space="preserve"> přítomné přivítala moderátorka </w:t>
      </w:r>
      <w:r>
        <w:rPr>
          <w:szCs w:val="24"/>
        </w:rPr>
        <w:t xml:space="preserve">veřejného jednání </w:t>
      </w:r>
      <w:r w:rsidR="00673A51">
        <w:rPr>
          <w:szCs w:val="24"/>
        </w:rPr>
        <w:t>Marta Vencovská</w:t>
      </w:r>
      <w:r w:rsidR="00FB13E5">
        <w:rPr>
          <w:szCs w:val="24"/>
        </w:rPr>
        <w:t>. Pan starosta Josef Komínek přivítal všechna přítomné a řekl několik k dnešnímu veřejnému jednání, Dále byly prezentovány všechny tematické stoly a garanti jednotlivých oblastí</w:t>
      </w:r>
      <w:r>
        <w:rPr>
          <w:szCs w:val="24"/>
        </w:rPr>
        <w:t xml:space="preserve">. Poté pokračoval Ing. Josef Švec </w:t>
      </w:r>
      <w:r w:rsidRPr="000F4765">
        <w:rPr>
          <w:szCs w:val="24"/>
        </w:rPr>
        <w:t>s</w:t>
      </w:r>
      <w:r w:rsidR="00E6050B">
        <w:rPr>
          <w:szCs w:val="24"/>
        </w:rPr>
        <w:t>vojí</w:t>
      </w:r>
      <w:r>
        <w:rPr>
          <w:szCs w:val="24"/>
        </w:rPr>
        <w:t xml:space="preserve"> </w:t>
      </w:r>
      <w:r w:rsidRPr="000F4765">
        <w:rPr>
          <w:szCs w:val="24"/>
        </w:rPr>
        <w:t>prezentac</w:t>
      </w:r>
      <w:r w:rsidR="00E6050B">
        <w:rPr>
          <w:szCs w:val="24"/>
        </w:rPr>
        <w:t>í</w:t>
      </w:r>
      <w:r w:rsidRPr="000F4765">
        <w:rPr>
          <w:szCs w:val="24"/>
        </w:rPr>
        <w:t xml:space="preserve"> akcí, kte</w:t>
      </w:r>
      <w:r>
        <w:rPr>
          <w:szCs w:val="24"/>
        </w:rPr>
        <w:t>ré se ve Velkém Meziříčí již uskutečnily, nebo jsou teprve v plánu v rámci aktivit Zdravého města v roce 201</w:t>
      </w:r>
      <w:r w:rsidR="00673A51">
        <w:rPr>
          <w:szCs w:val="24"/>
        </w:rPr>
        <w:t>9</w:t>
      </w:r>
      <w:r>
        <w:rPr>
          <w:szCs w:val="24"/>
        </w:rPr>
        <w:t xml:space="preserve">. Přítomní tak byli seznámeni s činností </w:t>
      </w:r>
      <w:r w:rsidRPr="00073A02">
        <w:rPr>
          <w:szCs w:val="24"/>
        </w:rPr>
        <w:t>Komise Rady města – Zdravé město</w:t>
      </w:r>
      <w:r w:rsidR="00A84825">
        <w:rPr>
          <w:szCs w:val="24"/>
        </w:rPr>
        <w:t xml:space="preserve">, </w:t>
      </w:r>
      <w:r>
        <w:rPr>
          <w:szCs w:val="24"/>
        </w:rPr>
        <w:t xml:space="preserve">s </w:t>
      </w:r>
      <w:r w:rsidRPr="00073A02">
        <w:rPr>
          <w:szCs w:val="24"/>
        </w:rPr>
        <w:t>Grantový</w:t>
      </w:r>
      <w:r>
        <w:rPr>
          <w:szCs w:val="24"/>
        </w:rPr>
        <w:t>m</w:t>
      </w:r>
      <w:r w:rsidRPr="00073A02">
        <w:rPr>
          <w:szCs w:val="24"/>
        </w:rPr>
        <w:t xml:space="preserve"> program</w:t>
      </w:r>
      <w:r>
        <w:rPr>
          <w:szCs w:val="24"/>
        </w:rPr>
        <w:t>em</w:t>
      </w:r>
      <w:r w:rsidRPr="00073A02">
        <w:rPr>
          <w:szCs w:val="24"/>
        </w:rPr>
        <w:t xml:space="preserve"> Zdravé město</w:t>
      </w:r>
      <w:r w:rsidR="00673A51">
        <w:rPr>
          <w:szCs w:val="24"/>
        </w:rPr>
        <w:t xml:space="preserve"> 2019</w:t>
      </w:r>
      <w:r>
        <w:rPr>
          <w:szCs w:val="24"/>
        </w:rPr>
        <w:t>, k</w:t>
      </w:r>
      <w:r w:rsidRPr="00073A02">
        <w:rPr>
          <w:szCs w:val="24"/>
        </w:rPr>
        <w:t>ampaně</w:t>
      </w:r>
      <w:r>
        <w:rPr>
          <w:szCs w:val="24"/>
        </w:rPr>
        <w:t xml:space="preserve">mi </w:t>
      </w:r>
      <w:r w:rsidRPr="00073A02">
        <w:rPr>
          <w:szCs w:val="24"/>
        </w:rPr>
        <w:t>(Den Země, Evropský týden mobility, Den zdraví</w:t>
      </w:r>
      <w:r>
        <w:rPr>
          <w:szCs w:val="24"/>
        </w:rPr>
        <w:t>, Den bez tabáku,</w:t>
      </w:r>
      <w:r w:rsidR="00334564">
        <w:rPr>
          <w:szCs w:val="24"/>
        </w:rPr>
        <w:t xml:space="preserve"> Ukliďme si město).</w:t>
      </w:r>
      <w:r>
        <w:rPr>
          <w:szCs w:val="24"/>
        </w:rPr>
        <w:t xml:space="preserve"> Dále o jednotlivých akcích, jak jsou podporovány </w:t>
      </w:r>
      <w:r w:rsidRPr="00073A02">
        <w:rPr>
          <w:szCs w:val="24"/>
        </w:rPr>
        <w:t>neziskov</w:t>
      </w:r>
      <w:r>
        <w:rPr>
          <w:szCs w:val="24"/>
        </w:rPr>
        <w:t>é</w:t>
      </w:r>
      <w:r w:rsidRPr="00073A02">
        <w:rPr>
          <w:szCs w:val="24"/>
        </w:rPr>
        <w:t xml:space="preserve"> organizac</w:t>
      </w:r>
      <w:r>
        <w:rPr>
          <w:szCs w:val="24"/>
        </w:rPr>
        <w:t xml:space="preserve">e atd.. </w:t>
      </w:r>
    </w:p>
    <w:p w:rsidR="00351299" w:rsidRDefault="00351299" w:rsidP="00E6050B">
      <w:pPr>
        <w:jc w:val="both"/>
        <w:rPr>
          <w:szCs w:val="24"/>
        </w:rPr>
      </w:pPr>
      <w:r>
        <w:rPr>
          <w:szCs w:val="24"/>
        </w:rPr>
        <w:t xml:space="preserve">Na závěr prezentace Ing. Josef Švec prezentoval </w:t>
      </w:r>
      <w:r w:rsidR="00AE45B6">
        <w:rPr>
          <w:szCs w:val="24"/>
        </w:rPr>
        <w:t>7</w:t>
      </w:r>
      <w:r>
        <w:rPr>
          <w:szCs w:val="24"/>
        </w:rPr>
        <w:t xml:space="preserve"> problémů Velkého Meziříčí z roku 201</w:t>
      </w:r>
      <w:r w:rsidR="00673A51">
        <w:rPr>
          <w:szCs w:val="24"/>
        </w:rPr>
        <w:t>8</w:t>
      </w:r>
      <w:r>
        <w:rPr>
          <w:szCs w:val="24"/>
        </w:rPr>
        <w:t xml:space="preserve">. </w:t>
      </w:r>
    </w:p>
    <w:p w:rsidR="00AE45B6" w:rsidRDefault="00AE45B6" w:rsidP="00AE45B6">
      <w:pPr>
        <w:rPr>
          <w:b/>
          <w:bCs/>
        </w:rPr>
      </w:pPr>
    </w:p>
    <w:p w:rsidR="00AE45B6" w:rsidRPr="009352C2" w:rsidRDefault="00673A51" w:rsidP="008F51CF">
      <w:pPr>
        <w:pStyle w:val="Odstavecseseznamem"/>
        <w:numPr>
          <w:ilvl w:val="0"/>
          <w:numId w:val="4"/>
        </w:numPr>
        <w:rPr>
          <w:i/>
          <w:sz w:val="22"/>
        </w:rPr>
      </w:pPr>
      <w:r w:rsidRPr="009352C2">
        <w:rPr>
          <w:b/>
          <w:bCs/>
          <w:i/>
        </w:rPr>
        <w:t>Dokončení jihovýchodního obchvatu města, silnice II/360</w:t>
      </w:r>
    </w:p>
    <w:p w:rsidR="00AE45B6" w:rsidRPr="009352C2" w:rsidRDefault="00673A51" w:rsidP="008F51CF">
      <w:pPr>
        <w:pStyle w:val="Odstavecseseznamem"/>
        <w:numPr>
          <w:ilvl w:val="0"/>
          <w:numId w:val="4"/>
        </w:numPr>
        <w:rPr>
          <w:i/>
        </w:rPr>
      </w:pPr>
      <w:r w:rsidRPr="009352C2">
        <w:rPr>
          <w:b/>
          <w:bCs/>
          <w:i/>
        </w:rPr>
        <w:t>Dostupnost parkování v centru města + areál „SVIT“ - studie</w:t>
      </w:r>
    </w:p>
    <w:p w:rsidR="00AE45B6" w:rsidRPr="009352C2" w:rsidRDefault="00673A51" w:rsidP="008F51CF">
      <w:pPr>
        <w:pStyle w:val="Odstavecseseznamem"/>
        <w:numPr>
          <w:ilvl w:val="0"/>
          <w:numId w:val="4"/>
        </w:numPr>
        <w:rPr>
          <w:i/>
        </w:rPr>
      </w:pPr>
      <w:r w:rsidRPr="009352C2">
        <w:rPr>
          <w:b/>
          <w:bCs/>
          <w:i/>
        </w:rPr>
        <w:t>Kontrola zdrojů znečišťování ovzduší</w:t>
      </w:r>
    </w:p>
    <w:p w:rsidR="00AE45B6" w:rsidRPr="009352C2" w:rsidRDefault="00673A51" w:rsidP="008F51CF">
      <w:pPr>
        <w:pStyle w:val="Odstavecseseznamem"/>
        <w:numPr>
          <w:ilvl w:val="0"/>
          <w:numId w:val="4"/>
        </w:numPr>
        <w:rPr>
          <w:i/>
        </w:rPr>
      </w:pPr>
      <w:r w:rsidRPr="009352C2">
        <w:rPr>
          <w:b/>
          <w:bCs/>
          <w:i/>
        </w:rPr>
        <w:t xml:space="preserve">Senior taxi – přeprava seniorů </w:t>
      </w:r>
      <w:r w:rsidR="008F51CF" w:rsidRPr="009352C2">
        <w:rPr>
          <w:b/>
          <w:bCs/>
          <w:i/>
        </w:rPr>
        <w:t>a držitelů ZTP k lékaři, do nemocnice</w:t>
      </w:r>
    </w:p>
    <w:p w:rsidR="00AE45B6" w:rsidRPr="009352C2" w:rsidRDefault="008F51CF" w:rsidP="008F51CF">
      <w:pPr>
        <w:pStyle w:val="Odstavecseseznamem"/>
        <w:numPr>
          <w:ilvl w:val="0"/>
          <w:numId w:val="4"/>
        </w:numPr>
        <w:rPr>
          <w:i/>
        </w:rPr>
      </w:pPr>
      <w:r w:rsidRPr="009352C2">
        <w:rPr>
          <w:b/>
          <w:bCs/>
          <w:i/>
        </w:rPr>
        <w:t xml:space="preserve">Studie bývalého </w:t>
      </w:r>
      <w:proofErr w:type="spellStart"/>
      <w:r w:rsidRPr="009352C2">
        <w:rPr>
          <w:b/>
          <w:bCs/>
          <w:i/>
        </w:rPr>
        <w:t>arálu</w:t>
      </w:r>
      <w:proofErr w:type="spellEnd"/>
      <w:r w:rsidRPr="009352C2">
        <w:rPr>
          <w:b/>
          <w:bCs/>
          <w:i/>
        </w:rPr>
        <w:t xml:space="preserve"> „SVIT“</w:t>
      </w:r>
    </w:p>
    <w:p w:rsidR="00AE45B6" w:rsidRPr="009352C2" w:rsidRDefault="008F51CF" w:rsidP="008F51CF">
      <w:pPr>
        <w:pStyle w:val="Odstavecseseznamem"/>
        <w:numPr>
          <w:ilvl w:val="0"/>
          <w:numId w:val="4"/>
        </w:numPr>
        <w:rPr>
          <w:i/>
        </w:rPr>
      </w:pPr>
      <w:r w:rsidRPr="009352C2">
        <w:rPr>
          <w:b/>
          <w:bCs/>
          <w:i/>
        </w:rPr>
        <w:t>Výstavba kompletního obchvatu města od Jihlavy do Brna</w:t>
      </w:r>
    </w:p>
    <w:p w:rsidR="00AE45B6" w:rsidRPr="009352C2" w:rsidRDefault="008F51CF" w:rsidP="008F51CF">
      <w:pPr>
        <w:pStyle w:val="Odstavecseseznamem"/>
        <w:numPr>
          <w:ilvl w:val="0"/>
          <w:numId w:val="4"/>
        </w:numPr>
        <w:rPr>
          <w:i/>
        </w:rPr>
      </w:pPr>
      <w:r w:rsidRPr="009352C2">
        <w:rPr>
          <w:b/>
          <w:bCs/>
          <w:i/>
        </w:rPr>
        <w:t>Zajištění zubních lékařů v ordinacích ve městě</w:t>
      </w:r>
    </w:p>
    <w:p w:rsidR="00E63116" w:rsidRPr="00E73E1A" w:rsidRDefault="00E63116" w:rsidP="00351299">
      <w:pPr>
        <w:jc w:val="both"/>
      </w:pPr>
    </w:p>
    <w:p w:rsidR="00351299" w:rsidRDefault="00351299" w:rsidP="00AE45B6">
      <w:pPr>
        <w:jc w:val="both"/>
        <w:rPr>
          <w:szCs w:val="24"/>
        </w:rPr>
      </w:pPr>
      <w:r>
        <w:rPr>
          <w:szCs w:val="24"/>
        </w:rPr>
        <w:t xml:space="preserve">Následovala prezentace </w:t>
      </w:r>
      <w:r w:rsidR="00F168E4">
        <w:rPr>
          <w:szCs w:val="24"/>
        </w:rPr>
        <w:t>Marty Vencovské,</w:t>
      </w:r>
      <w:r>
        <w:rPr>
          <w:szCs w:val="24"/>
        </w:rPr>
        <w:t xml:space="preserve"> která v</w:t>
      </w:r>
      <w:r w:rsidRPr="000F4765">
        <w:rPr>
          <w:szCs w:val="24"/>
        </w:rPr>
        <w:t>ysvětlil</w:t>
      </w:r>
      <w:r>
        <w:rPr>
          <w:szCs w:val="24"/>
        </w:rPr>
        <w:t>a</w:t>
      </w:r>
      <w:r w:rsidRPr="000F4765">
        <w:rPr>
          <w:szCs w:val="24"/>
        </w:rPr>
        <w:t xml:space="preserve"> postup při projedná</w:t>
      </w:r>
      <w:r>
        <w:rPr>
          <w:szCs w:val="24"/>
        </w:rPr>
        <w:t>vá</w:t>
      </w:r>
      <w:r w:rsidRPr="000F4765">
        <w:rPr>
          <w:szCs w:val="24"/>
        </w:rPr>
        <w:t>ní komunitního plánu a zahájil</w:t>
      </w:r>
      <w:r>
        <w:rPr>
          <w:szCs w:val="24"/>
        </w:rPr>
        <w:t>a</w:t>
      </w:r>
      <w:r w:rsidRPr="000F4765">
        <w:rPr>
          <w:szCs w:val="24"/>
        </w:rPr>
        <w:t xml:space="preserve"> tak samotné jednání. </w:t>
      </w:r>
      <w:r>
        <w:rPr>
          <w:szCs w:val="24"/>
        </w:rPr>
        <w:t>Problematika mě</w:t>
      </w:r>
      <w:r w:rsidR="008F51CF">
        <w:rPr>
          <w:szCs w:val="24"/>
        </w:rPr>
        <w:t>sta byla rozdělena do 9</w:t>
      </w:r>
      <w:r>
        <w:rPr>
          <w:szCs w:val="24"/>
        </w:rPr>
        <w:t xml:space="preserve"> oblastí, na každou oblast byl vyčle</w:t>
      </w:r>
      <w:r w:rsidR="00CC3C86">
        <w:rPr>
          <w:szCs w:val="24"/>
        </w:rPr>
        <w:t>něn jeden stůl a zde probíhala 3</w:t>
      </w:r>
      <w:r>
        <w:rPr>
          <w:szCs w:val="24"/>
        </w:rPr>
        <w:t xml:space="preserve">0 min. diskuze. Poté vystoupili garanti jednotlivých oblastí, aby identifikovali problémy v dané oblasti a z nich  vybrali </w:t>
      </w:r>
      <w:r w:rsidRPr="000F4765">
        <w:rPr>
          <w:szCs w:val="24"/>
        </w:rPr>
        <w:t>dva nej</w:t>
      </w:r>
      <w:r>
        <w:rPr>
          <w:szCs w:val="24"/>
        </w:rPr>
        <w:t xml:space="preserve">palčivější za každou oblast - </w:t>
      </w:r>
      <w:r w:rsidRPr="000F4765">
        <w:rPr>
          <w:szCs w:val="24"/>
        </w:rPr>
        <w:t>veřejné správy, strategického rozvoje a urba</w:t>
      </w:r>
      <w:r>
        <w:rPr>
          <w:szCs w:val="24"/>
        </w:rPr>
        <w:t xml:space="preserve">nismu; </w:t>
      </w:r>
      <w:r w:rsidR="00D54F33">
        <w:rPr>
          <w:szCs w:val="24"/>
        </w:rPr>
        <w:t>sociální věci</w:t>
      </w:r>
      <w:r w:rsidR="00CC3C86">
        <w:rPr>
          <w:szCs w:val="24"/>
        </w:rPr>
        <w:t xml:space="preserve">; </w:t>
      </w:r>
      <w:r w:rsidRPr="000F4765">
        <w:rPr>
          <w:szCs w:val="24"/>
        </w:rPr>
        <w:t>zdravotnictví</w:t>
      </w:r>
      <w:r w:rsidR="00043A6C">
        <w:rPr>
          <w:szCs w:val="24"/>
        </w:rPr>
        <w:t xml:space="preserve"> a zdravý životní styl</w:t>
      </w:r>
      <w:r>
        <w:rPr>
          <w:szCs w:val="24"/>
        </w:rPr>
        <w:t xml:space="preserve">; </w:t>
      </w:r>
      <w:r w:rsidR="00D54F33" w:rsidRPr="000F4765">
        <w:rPr>
          <w:szCs w:val="24"/>
        </w:rPr>
        <w:t>životního prostředí</w:t>
      </w:r>
      <w:r w:rsidR="00D54F33">
        <w:rPr>
          <w:szCs w:val="24"/>
        </w:rPr>
        <w:t xml:space="preserve">; </w:t>
      </w:r>
      <w:r w:rsidR="00D54F33" w:rsidRPr="000F4765">
        <w:rPr>
          <w:szCs w:val="24"/>
        </w:rPr>
        <w:t>vzdělávání</w:t>
      </w:r>
      <w:r w:rsidR="00D54F33">
        <w:rPr>
          <w:szCs w:val="24"/>
        </w:rPr>
        <w:t xml:space="preserve"> a osvěta; </w:t>
      </w:r>
      <w:r w:rsidR="009F1B3C" w:rsidRPr="000F4765">
        <w:rPr>
          <w:szCs w:val="24"/>
        </w:rPr>
        <w:t>volného času, kultury a spor</w:t>
      </w:r>
      <w:r w:rsidR="007317EF">
        <w:rPr>
          <w:szCs w:val="24"/>
        </w:rPr>
        <w:t xml:space="preserve">tu; podnikání, </w:t>
      </w:r>
      <w:r w:rsidR="009F1B3C">
        <w:rPr>
          <w:szCs w:val="24"/>
        </w:rPr>
        <w:t>slu</w:t>
      </w:r>
      <w:r w:rsidR="007317EF">
        <w:rPr>
          <w:szCs w:val="24"/>
        </w:rPr>
        <w:t>ž</w:t>
      </w:r>
      <w:r w:rsidR="009F1B3C">
        <w:rPr>
          <w:szCs w:val="24"/>
        </w:rPr>
        <w:t>b</w:t>
      </w:r>
      <w:r w:rsidR="007317EF">
        <w:rPr>
          <w:szCs w:val="24"/>
        </w:rPr>
        <w:t xml:space="preserve">y, </w:t>
      </w:r>
      <w:r>
        <w:rPr>
          <w:szCs w:val="24"/>
        </w:rPr>
        <w:t>zemědělství a venkov</w:t>
      </w:r>
      <w:r w:rsidR="007317EF">
        <w:rPr>
          <w:szCs w:val="24"/>
        </w:rPr>
        <w:t>a; dopravy</w:t>
      </w:r>
      <w:r>
        <w:rPr>
          <w:szCs w:val="24"/>
        </w:rPr>
        <w:t xml:space="preserve">. Letos byl opět obsazen stůl mladých, který reprezentovali mladí zástupci Základní školy Sokolovská. Nad každou oblastí diskutovalo několik účastníků. </w:t>
      </w:r>
      <w:r w:rsidRPr="000F4765">
        <w:rPr>
          <w:szCs w:val="24"/>
        </w:rPr>
        <w:t xml:space="preserve">O jednotlivých bodech se následně hromadně diskutovalo a každý z účastníků mohl vznést své připomínky. </w:t>
      </w:r>
    </w:p>
    <w:p w:rsidR="002C161D" w:rsidRDefault="002C161D" w:rsidP="00AE45B6">
      <w:pPr>
        <w:jc w:val="both"/>
        <w:rPr>
          <w:szCs w:val="24"/>
        </w:rPr>
      </w:pPr>
    </w:p>
    <w:p w:rsidR="002C161D" w:rsidRDefault="002C161D" w:rsidP="00AE45B6">
      <w:pPr>
        <w:jc w:val="both"/>
        <w:rPr>
          <w:szCs w:val="24"/>
        </w:rPr>
      </w:pPr>
    </w:p>
    <w:p w:rsidR="002C161D" w:rsidRDefault="002C161D" w:rsidP="00AE45B6">
      <w:pPr>
        <w:jc w:val="both"/>
        <w:rPr>
          <w:szCs w:val="24"/>
        </w:rPr>
      </w:pPr>
    </w:p>
    <w:p w:rsidR="000B18BE" w:rsidRPr="000F4765" w:rsidRDefault="000B18BE" w:rsidP="00351299">
      <w:pPr>
        <w:ind w:firstLine="708"/>
        <w:jc w:val="both"/>
        <w:rPr>
          <w:szCs w:val="24"/>
        </w:rPr>
      </w:pPr>
    </w:p>
    <w:p w:rsidR="002C161D" w:rsidRDefault="00351299" w:rsidP="002C161D">
      <w:pPr>
        <w:pStyle w:val="Odstavecseseznamem"/>
        <w:numPr>
          <w:ilvl w:val="0"/>
          <w:numId w:val="7"/>
        </w:numPr>
        <w:jc w:val="both"/>
        <w:rPr>
          <w:szCs w:val="24"/>
        </w:rPr>
      </w:pPr>
      <w:r w:rsidRPr="002C161D">
        <w:rPr>
          <w:szCs w:val="24"/>
        </w:rPr>
        <w:lastRenderedPageBreak/>
        <w:t xml:space="preserve">První byly představeny návrhy z oblasti </w:t>
      </w:r>
      <w:r w:rsidRPr="002C161D">
        <w:rPr>
          <w:szCs w:val="24"/>
          <w:u w:val="single"/>
        </w:rPr>
        <w:t>veřejné správy, strategického rozvoje a urbanismu</w:t>
      </w:r>
      <w:r w:rsidRPr="002C161D">
        <w:rPr>
          <w:szCs w:val="24"/>
        </w:rPr>
        <w:t xml:space="preserve">, které představil </w:t>
      </w:r>
      <w:r w:rsidR="00AE45B6" w:rsidRPr="002C161D">
        <w:rPr>
          <w:szCs w:val="24"/>
        </w:rPr>
        <w:t>pan</w:t>
      </w:r>
      <w:r w:rsidR="002B2B3F" w:rsidRPr="002C161D">
        <w:rPr>
          <w:szCs w:val="24"/>
        </w:rPr>
        <w:t>í Mgr.</w:t>
      </w:r>
      <w:r w:rsidR="00EA17BD" w:rsidRPr="002C161D">
        <w:rPr>
          <w:szCs w:val="24"/>
        </w:rPr>
        <w:t xml:space="preserve"> </w:t>
      </w:r>
      <w:r w:rsidR="002B2B3F" w:rsidRPr="002C161D">
        <w:rPr>
          <w:szCs w:val="24"/>
        </w:rPr>
        <w:t>Magdaléna Kašparová</w:t>
      </w:r>
      <w:r w:rsidRPr="002C161D">
        <w:rPr>
          <w:szCs w:val="24"/>
        </w:rPr>
        <w:t xml:space="preserve"> a jednalo se o </w:t>
      </w:r>
    </w:p>
    <w:p w:rsidR="000B18BE" w:rsidRPr="002C161D" w:rsidRDefault="00351299" w:rsidP="002C161D">
      <w:pPr>
        <w:pStyle w:val="Odstavecseseznamem"/>
        <w:numPr>
          <w:ilvl w:val="0"/>
          <w:numId w:val="7"/>
        </w:numPr>
        <w:jc w:val="both"/>
        <w:rPr>
          <w:szCs w:val="24"/>
        </w:rPr>
      </w:pPr>
      <w:r w:rsidRPr="002C161D">
        <w:rPr>
          <w:b/>
          <w:szCs w:val="24"/>
        </w:rPr>
        <w:t xml:space="preserve">1. </w:t>
      </w:r>
      <w:r w:rsidR="002B2B3F" w:rsidRPr="002C161D">
        <w:rPr>
          <w:b/>
          <w:i/>
          <w:szCs w:val="24"/>
        </w:rPr>
        <w:t>Odkoupit novou synagogu – hodnota města</w:t>
      </w:r>
      <w:r w:rsidR="00FE5FA6">
        <w:rPr>
          <w:b/>
          <w:i/>
          <w:szCs w:val="24"/>
        </w:rPr>
        <w:t>; důstojné využití</w:t>
      </w:r>
      <w:r w:rsidR="00E8192A">
        <w:rPr>
          <w:b/>
          <w:i/>
          <w:szCs w:val="24"/>
        </w:rPr>
        <w:t>,</w:t>
      </w:r>
      <w:r w:rsidR="000B18BE" w:rsidRPr="002C161D">
        <w:rPr>
          <w:b/>
          <w:i/>
          <w:szCs w:val="24"/>
        </w:rPr>
        <w:t xml:space="preserve"> </w:t>
      </w:r>
      <w:r w:rsidRPr="002C161D">
        <w:rPr>
          <w:b/>
          <w:i/>
          <w:szCs w:val="24"/>
        </w:rPr>
        <w:t xml:space="preserve">2. </w:t>
      </w:r>
      <w:r w:rsidR="002B2B3F" w:rsidRPr="002C161D">
        <w:rPr>
          <w:b/>
          <w:i/>
          <w:szCs w:val="24"/>
        </w:rPr>
        <w:t>Nedostatek stavebních míst zejména v místních částech</w:t>
      </w:r>
      <w:r w:rsidR="002C161D">
        <w:rPr>
          <w:b/>
          <w:szCs w:val="24"/>
        </w:rPr>
        <w:t>.</w:t>
      </w:r>
      <w:r w:rsidR="00A523CF" w:rsidRPr="002C161D">
        <w:rPr>
          <w:b/>
          <w:szCs w:val="24"/>
        </w:rPr>
        <w:t xml:space="preserve"> </w:t>
      </w:r>
      <w:r w:rsidR="002C161D">
        <w:rPr>
          <w:szCs w:val="24"/>
        </w:rPr>
        <w:t>Následovala témata -</w:t>
      </w:r>
      <w:r w:rsidR="001B43C0" w:rsidRPr="002C161D">
        <w:rPr>
          <w:szCs w:val="24"/>
        </w:rPr>
        <w:t xml:space="preserve"> </w:t>
      </w:r>
      <w:r w:rsidR="007B5A8A" w:rsidRPr="002C161D">
        <w:rPr>
          <w:szCs w:val="24"/>
        </w:rPr>
        <w:t>čerpání dotací – nedostatečné, problém je úbytek obyvatel</w:t>
      </w:r>
      <w:r w:rsidR="002C161D" w:rsidRPr="002C161D">
        <w:rPr>
          <w:szCs w:val="24"/>
        </w:rPr>
        <w:t>.</w:t>
      </w:r>
    </w:p>
    <w:p w:rsidR="005352C1" w:rsidRPr="002C161D" w:rsidRDefault="00351299" w:rsidP="002C161D">
      <w:pPr>
        <w:pStyle w:val="Odstavecseseznamem"/>
        <w:numPr>
          <w:ilvl w:val="0"/>
          <w:numId w:val="6"/>
        </w:numPr>
        <w:jc w:val="both"/>
        <w:rPr>
          <w:szCs w:val="24"/>
        </w:rPr>
      </w:pPr>
      <w:r w:rsidRPr="002C161D">
        <w:rPr>
          <w:szCs w:val="24"/>
        </w:rPr>
        <w:t>Druhá vystoupila</w:t>
      </w:r>
      <w:r w:rsidR="00C87422" w:rsidRPr="002C161D">
        <w:rPr>
          <w:szCs w:val="24"/>
        </w:rPr>
        <w:t xml:space="preserve"> oblast </w:t>
      </w:r>
      <w:r w:rsidR="00C87422" w:rsidRPr="002C161D">
        <w:rPr>
          <w:szCs w:val="24"/>
          <w:u w:val="single"/>
        </w:rPr>
        <w:t>sociální</w:t>
      </w:r>
      <w:r w:rsidR="00EA17BD" w:rsidRPr="002C161D">
        <w:rPr>
          <w:szCs w:val="24"/>
          <w:u w:val="single"/>
        </w:rPr>
        <w:t>ch</w:t>
      </w:r>
      <w:r w:rsidR="00C87422" w:rsidRPr="002C161D">
        <w:rPr>
          <w:szCs w:val="24"/>
          <w:u w:val="single"/>
        </w:rPr>
        <w:t xml:space="preserve"> věc</w:t>
      </w:r>
      <w:r w:rsidR="00EA17BD" w:rsidRPr="002C161D">
        <w:rPr>
          <w:szCs w:val="24"/>
          <w:u w:val="single"/>
        </w:rPr>
        <w:t>í</w:t>
      </w:r>
      <w:r w:rsidRPr="002C161D">
        <w:rPr>
          <w:szCs w:val="24"/>
        </w:rPr>
        <w:t xml:space="preserve"> zastoupená</w:t>
      </w:r>
      <w:r w:rsidRPr="002C161D">
        <w:rPr>
          <w:color w:val="FF0000"/>
          <w:szCs w:val="24"/>
        </w:rPr>
        <w:t xml:space="preserve"> </w:t>
      </w:r>
      <w:r w:rsidR="00BE6896" w:rsidRPr="002C161D">
        <w:rPr>
          <w:szCs w:val="24"/>
        </w:rPr>
        <w:t>Mgr. Martou Muchovou</w:t>
      </w:r>
      <w:r w:rsidRPr="002C161D">
        <w:rPr>
          <w:szCs w:val="24"/>
        </w:rPr>
        <w:t xml:space="preserve">, která uvedla následující – </w:t>
      </w:r>
      <w:r w:rsidRPr="002C161D">
        <w:rPr>
          <w:b/>
          <w:i/>
          <w:szCs w:val="24"/>
        </w:rPr>
        <w:t xml:space="preserve">1. </w:t>
      </w:r>
      <w:r w:rsidR="007B5A8A" w:rsidRPr="002C161D">
        <w:rPr>
          <w:b/>
          <w:i/>
          <w:szCs w:val="24"/>
        </w:rPr>
        <w:t xml:space="preserve">Odlehčovací služba – navýšení </w:t>
      </w:r>
      <w:r w:rsidR="007B5A8A" w:rsidRPr="00E2068E">
        <w:rPr>
          <w:b/>
          <w:i/>
          <w:szCs w:val="24"/>
        </w:rPr>
        <w:t>míst</w:t>
      </w:r>
      <w:r w:rsidR="00E2068E" w:rsidRPr="00E2068E">
        <w:rPr>
          <w:b/>
          <w:i/>
          <w:szCs w:val="24"/>
        </w:rPr>
        <w:t xml:space="preserve"> </w:t>
      </w:r>
      <w:r w:rsidR="00E2068E" w:rsidRPr="00E2068E">
        <w:rPr>
          <w:b/>
          <w:i/>
          <w:szCs w:val="24"/>
        </w:rPr>
        <w:t>(úlevová péče pro lidi pečující o své blízké)</w:t>
      </w:r>
      <w:r w:rsidR="00E2068E">
        <w:rPr>
          <w:b/>
          <w:i/>
          <w:szCs w:val="24"/>
        </w:rPr>
        <w:t xml:space="preserve">, </w:t>
      </w:r>
      <w:r w:rsidRPr="00E2068E">
        <w:rPr>
          <w:b/>
          <w:i/>
          <w:szCs w:val="24"/>
        </w:rPr>
        <w:t xml:space="preserve">2. </w:t>
      </w:r>
      <w:r w:rsidR="00E2068E">
        <w:rPr>
          <w:b/>
          <w:i/>
          <w:szCs w:val="24"/>
        </w:rPr>
        <w:t>Dům s pečovatelskou službou</w:t>
      </w:r>
      <w:r w:rsidR="002C161D" w:rsidRPr="00E2068E">
        <w:rPr>
          <w:b/>
          <w:i/>
          <w:szCs w:val="24"/>
        </w:rPr>
        <w:t xml:space="preserve"> – navýšení k</w:t>
      </w:r>
      <w:r w:rsidR="002C161D" w:rsidRPr="002C161D">
        <w:rPr>
          <w:b/>
          <w:i/>
          <w:szCs w:val="24"/>
        </w:rPr>
        <w:t>apacity</w:t>
      </w:r>
      <w:r w:rsidR="002C161D">
        <w:rPr>
          <w:szCs w:val="24"/>
        </w:rPr>
        <w:t>.</w:t>
      </w:r>
      <w:r w:rsidR="00EF32D1" w:rsidRPr="002C161D">
        <w:rPr>
          <w:szCs w:val="24"/>
        </w:rPr>
        <w:t xml:space="preserve"> Další</w:t>
      </w:r>
      <w:r w:rsidR="00EC375D" w:rsidRPr="002C161D">
        <w:rPr>
          <w:szCs w:val="24"/>
        </w:rPr>
        <w:t>mi tématy byly</w:t>
      </w:r>
      <w:r w:rsidR="00EF32D1" w:rsidRPr="002C161D">
        <w:rPr>
          <w:szCs w:val="24"/>
        </w:rPr>
        <w:t xml:space="preserve"> – </w:t>
      </w:r>
      <w:r w:rsidR="002C161D" w:rsidRPr="002C161D">
        <w:rPr>
          <w:szCs w:val="24"/>
        </w:rPr>
        <w:t>startovací byty „pro mladé rodiny“, relaxační a posilovací prvky pro seniory na veřejných prostranstvích.</w:t>
      </w:r>
    </w:p>
    <w:p w:rsidR="005352C1" w:rsidRPr="002C161D" w:rsidRDefault="00B82ACE" w:rsidP="002C161D">
      <w:pPr>
        <w:pStyle w:val="Odstavecseseznamem"/>
        <w:numPr>
          <w:ilvl w:val="0"/>
          <w:numId w:val="6"/>
        </w:numPr>
        <w:jc w:val="both"/>
        <w:rPr>
          <w:szCs w:val="24"/>
        </w:rPr>
      </w:pPr>
      <w:r w:rsidRPr="002C161D">
        <w:rPr>
          <w:szCs w:val="24"/>
        </w:rPr>
        <w:t xml:space="preserve">Třetí byla prezentována oblast </w:t>
      </w:r>
      <w:r w:rsidR="002C161D" w:rsidRPr="002C161D">
        <w:rPr>
          <w:szCs w:val="24"/>
          <w:u w:val="single"/>
        </w:rPr>
        <w:t xml:space="preserve">zdravotnictví a </w:t>
      </w:r>
      <w:r w:rsidRPr="002C161D">
        <w:rPr>
          <w:szCs w:val="24"/>
          <w:u w:val="single"/>
        </w:rPr>
        <w:t>zdr</w:t>
      </w:r>
      <w:r w:rsidR="002C161D" w:rsidRPr="002C161D">
        <w:rPr>
          <w:szCs w:val="24"/>
          <w:u w:val="single"/>
        </w:rPr>
        <w:t>avý životní styl</w:t>
      </w:r>
      <w:r w:rsidRPr="002C161D">
        <w:rPr>
          <w:szCs w:val="24"/>
          <w:u w:val="single"/>
        </w:rPr>
        <w:t xml:space="preserve">, </w:t>
      </w:r>
      <w:r w:rsidRPr="002C161D">
        <w:rPr>
          <w:szCs w:val="24"/>
        </w:rPr>
        <w:t xml:space="preserve">kde byly vybrány tyto problémy </w:t>
      </w:r>
      <w:r w:rsidRPr="00AD2889">
        <w:rPr>
          <w:b/>
          <w:i/>
          <w:szCs w:val="24"/>
        </w:rPr>
        <w:t xml:space="preserve">1. </w:t>
      </w:r>
      <w:r w:rsidR="001D0482">
        <w:rPr>
          <w:b/>
          <w:i/>
          <w:szCs w:val="24"/>
        </w:rPr>
        <w:t>Zajištění zubních a očních lékařů v ordinacích ve městě</w:t>
      </w:r>
      <w:r w:rsidR="00E8192A">
        <w:rPr>
          <w:b/>
          <w:i/>
          <w:szCs w:val="24"/>
        </w:rPr>
        <w:t>,</w:t>
      </w:r>
      <w:r w:rsidR="00583BE0" w:rsidRPr="00AD2889">
        <w:rPr>
          <w:b/>
          <w:i/>
          <w:szCs w:val="24"/>
        </w:rPr>
        <w:t xml:space="preserve"> </w:t>
      </w:r>
      <w:r w:rsidRPr="00AD2889">
        <w:rPr>
          <w:b/>
          <w:i/>
          <w:szCs w:val="24"/>
        </w:rPr>
        <w:t xml:space="preserve">2. </w:t>
      </w:r>
      <w:r w:rsidR="00583BE0" w:rsidRPr="00AD2889">
        <w:rPr>
          <w:b/>
          <w:i/>
          <w:szCs w:val="24"/>
        </w:rPr>
        <w:t xml:space="preserve">Více klidových zón </w:t>
      </w:r>
      <w:r w:rsidR="001D0482">
        <w:rPr>
          <w:b/>
          <w:i/>
          <w:szCs w:val="24"/>
        </w:rPr>
        <w:t>na území města i s lavičkami</w:t>
      </w:r>
      <w:r w:rsidRPr="00AD2889">
        <w:rPr>
          <w:b/>
          <w:i/>
          <w:szCs w:val="24"/>
        </w:rPr>
        <w:t>.</w:t>
      </w:r>
      <w:r w:rsidRPr="002C161D">
        <w:rPr>
          <w:b/>
          <w:szCs w:val="24"/>
        </w:rPr>
        <w:t xml:space="preserve"> </w:t>
      </w:r>
      <w:r w:rsidRPr="002C161D">
        <w:rPr>
          <w:szCs w:val="24"/>
        </w:rPr>
        <w:t>Následovala témata</w:t>
      </w:r>
      <w:r w:rsidR="00B07148" w:rsidRPr="002C161D">
        <w:rPr>
          <w:szCs w:val="24"/>
        </w:rPr>
        <w:t xml:space="preserve"> </w:t>
      </w:r>
      <w:r w:rsidR="00BE6896" w:rsidRPr="002C161D">
        <w:rPr>
          <w:szCs w:val="24"/>
        </w:rPr>
        <w:t xml:space="preserve">– </w:t>
      </w:r>
      <w:r w:rsidR="00583BE0">
        <w:rPr>
          <w:szCs w:val="24"/>
        </w:rPr>
        <w:t>pravidelné farmářské trhy (umožnit místním prodejcům – symbolický poplatek z místa), zlepšit zdravotní osvětu pro veřejnost (přednášky – vstup zdarma), semináře na trénování paměti pro seniory, více akcí „Zdravé město“ než je daný roční plán.</w:t>
      </w:r>
    </w:p>
    <w:p w:rsidR="005352C1" w:rsidRPr="002C161D" w:rsidRDefault="00351299" w:rsidP="002C161D">
      <w:pPr>
        <w:pStyle w:val="Odstavecseseznamem"/>
        <w:numPr>
          <w:ilvl w:val="0"/>
          <w:numId w:val="6"/>
        </w:numPr>
        <w:jc w:val="both"/>
        <w:rPr>
          <w:szCs w:val="24"/>
        </w:rPr>
      </w:pPr>
      <w:r w:rsidRPr="002C161D">
        <w:rPr>
          <w:szCs w:val="24"/>
        </w:rPr>
        <w:t xml:space="preserve">Další vystoupila oblast </w:t>
      </w:r>
      <w:r w:rsidRPr="002C161D">
        <w:rPr>
          <w:szCs w:val="24"/>
          <w:u w:val="single"/>
        </w:rPr>
        <w:t>životního prostředí</w:t>
      </w:r>
      <w:r w:rsidRPr="002C161D">
        <w:rPr>
          <w:szCs w:val="24"/>
        </w:rPr>
        <w:t xml:space="preserve"> garantovaná </w:t>
      </w:r>
      <w:r w:rsidR="00BE6896" w:rsidRPr="002C161D">
        <w:rPr>
          <w:szCs w:val="24"/>
        </w:rPr>
        <w:t>Ing. Jiřím Zacharem</w:t>
      </w:r>
      <w:r w:rsidRPr="002C161D">
        <w:rPr>
          <w:szCs w:val="24"/>
        </w:rPr>
        <w:t xml:space="preserve">. Z jejich diskuse vyplynuly následující problémy </w:t>
      </w:r>
      <w:r w:rsidRPr="00AD2889">
        <w:rPr>
          <w:i/>
          <w:szCs w:val="24"/>
        </w:rPr>
        <w:t xml:space="preserve">– </w:t>
      </w:r>
      <w:r w:rsidRPr="00AD2889">
        <w:rPr>
          <w:b/>
          <w:i/>
          <w:szCs w:val="24"/>
        </w:rPr>
        <w:t>1.</w:t>
      </w:r>
      <w:r w:rsidRPr="00AD2889">
        <w:rPr>
          <w:i/>
          <w:szCs w:val="24"/>
        </w:rPr>
        <w:t xml:space="preserve"> </w:t>
      </w:r>
      <w:r w:rsidR="00006D1A" w:rsidRPr="00006D1A">
        <w:rPr>
          <w:b/>
          <w:i/>
          <w:szCs w:val="24"/>
        </w:rPr>
        <w:t>Hledání alternativních způsobů pro uložení odpadů vyprodukovaných ve městě</w:t>
      </w:r>
      <w:r w:rsidR="00E8192A" w:rsidRPr="00006D1A">
        <w:rPr>
          <w:b/>
          <w:i/>
          <w:szCs w:val="24"/>
        </w:rPr>
        <w:t>,</w:t>
      </w:r>
      <w:r w:rsidR="00287E2D" w:rsidRPr="00006D1A">
        <w:rPr>
          <w:b/>
          <w:i/>
          <w:szCs w:val="24"/>
        </w:rPr>
        <w:t xml:space="preserve"> 2. Motivace</w:t>
      </w:r>
      <w:r w:rsidR="00006D1A">
        <w:rPr>
          <w:b/>
          <w:i/>
          <w:szCs w:val="24"/>
        </w:rPr>
        <w:t xml:space="preserve"> občanů i firem</w:t>
      </w:r>
      <w:r w:rsidR="00287E2D" w:rsidRPr="00006D1A">
        <w:rPr>
          <w:b/>
          <w:i/>
          <w:szCs w:val="24"/>
        </w:rPr>
        <w:t xml:space="preserve"> ke snižování množství</w:t>
      </w:r>
      <w:r w:rsidR="00006D1A">
        <w:rPr>
          <w:b/>
          <w:i/>
          <w:szCs w:val="24"/>
        </w:rPr>
        <w:t xml:space="preserve"> produkovaných</w:t>
      </w:r>
      <w:r w:rsidR="00287E2D" w:rsidRPr="00AD2889">
        <w:rPr>
          <w:b/>
          <w:i/>
          <w:szCs w:val="24"/>
        </w:rPr>
        <w:t xml:space="preserve"> odpadů</w:t>
      </w:r>
      <w:r w:rsidRPr="00AD2889">
        <w:rPr>
          <w:b/>
          <w:i/>
          <w:szCs w:val="24"/>
        </w:rPr>
        <w:t>.</w:t>
      </w:r>
      <w:r w:rsidR="005526D1" w:rsidRPr="002C161D">
        <w:rPr>
          <w:b/>
          <w:szCs w:val="24"/>
        </w:rPr>
        <w:t xml:space="preserve"> </w:t>
      </w:r>
      <w:r w:rsidR="005526D1" w:rsidRPr="002C161D">
        <w:rPr>
          <w:szCs w:val="24"/>
        </w:rPr>
        <w:t xml:space="preserve">Následovala témata – </w:t>
      </w:r>
      <w:r w:rsidR="00287E2D">
        <w:rPr>
          <w:szCs w:val="24"/>
        </w:rPr>
        <w:t>zvýhodnění ekologicky uvědomělých domácností, výsadba zeleně na parkovišti před hřbitovem Karlov, zprůchodnění a</w:t>
      </w:r>
      <w:r w:rsidR="00AD2889">
        <w:rPr>
          <w:szCs w:val="24"/>
        </w:rPr>
        <w:t xml:space="preserve">reálu za ZŠ </w:t>
      </w:r>
      <w:proofErr w:type="spellStart"/>
      <w:r w:rsidR="00AD2889">
        <w:rPr>
          <w:szCs w:val="24"/>
        </w:rPr>
        <w:t>Oslavická</w:t>
      </w:r>
      <w:proofErr w:type="spellEnd"/>
      <w:r w:rsidR="00AD2889">
        <w:rPr>
          <w:szCs w:val="24"/>
        </w:rPr>
        <w:t xml:space="preserve"> (mokřina), výsadba ovocných stromů ve městě, v případě odkupu Synagogy jednat o odkupu sousedního pozemku a naproti, nepřipustit výstavbu supermarketu ve Svitu (zachovat zeleň), vytvoření komunitní zahrady, snížit intenzitu sečení ploch, úprava stávající stěnu skládky odpadů (zabránění úletu odpadů), odkanalizování lokality Fajtův kopec, nelegální výustě odpadní vody do Jordánku, více parků, laviček a zeleně, přidat zeleň na Náměstí namísto aut, opravit lavičky pod lipami a zlepšit úroveň odpadkových košů.</w:t>
      </w:r>
    </w:p>
    <w:p w:rsidR="008E7554" w:rsidRPr="00C1088F" w:rsidRDefault="00351299" w:rsidP="00C1088F">
      <w:pPr>
        <w:pStyle w:val="Odstavecseseznamem"/>
        <w:numPr>
          <w:ilvl w:val="0"/>
          <w:numId w:val="6"/>
        </w:numPr>
        <w:jc w:val="both"/>
        <w:rPr>
          <w:szCs w:val="24"/>
        </w:rPr>
      </w:pPr>
      <w:r w:rsidRPr="00C1088F">
        <w:rPr>
          <w:szCs w:val="24"/>
        </w:rPr>
        <w:t xml:space="preserve">Poté následovala oblast </w:t>
      </w:r>
      <w:r w:rsidR="00EA17BD" w:rsidRPr="00C1088F">
        <w:rPr>
          <w:szCs w:val="24"/>
          <w:u w:val="single"/>
        </w:rPr>
        <w:t>vzdělávání a osvěta</w:t>
      </w:r>
      <w:r w:rsidRPr="00C1088F">
        <w:rPr>
          <w:szCs w:val="24"/>
        </w:rPr>
        <w:t>, která byla zastoupena</w:t>
      </w:r>
      <w:r w:rsidR="00EA17BD" w:rsidRPr="00C1088F">
        <w:rPr>
          <w:szCs w:val="24"/>
        </w:rPr>
        <w:t xml:space="preserve"> </w:t>
      </w:r>
      <w:r w:rsidR="00C1088F" w:rsidRPr="00C1088F">
        <w:rPr>
          <w:szCs w:val="24"/>
        </w:rPr>
        <w:t>Ing. Pavlem Stupkou</w:t>
      </w:r>
      <w:r w:rsidR="006215F2" w:rsidRPr="00C1088F">
        <w:rPr>
          <w:szCs w:val="24"/>
        </w:rPr>
        <w:t>. Z této oblasti vyplynulo</w:t>
      </w:r>
      <w:r w:rsidRPr="00C1088F">
        <w:rPr>
          <w:szCs w:val="24"/>
        </w:rPr>
        <w:t xml:space="preserve"> – </w:t>
      </w:r>
      <w:r w:rsidRPr="00E1565C">
        <w:rPr>
          <w:b/>
          <w:i/>
          <w:szCs w:val="24"/>
        </w:rPr>
        <w:t xml:space="preserve">1. </w:t>
      </w:r>
      <w:r w:rsidR="008E7554" w:rsidRPr="00E1565C">
        <w:rPr>
          <w:b/>
          <w:i/>
          <w:szCs w:val="24"/>
        </w:rPr>
        <w:t xml:space="preserve">Zavedení </w:t>
      </w:r>
      <w:r w:rsidR="008602C7">
        <w:rPr>
          <w:b/>
          <w:i/>
          <w:szCs w:val="24"/>
        </w:rPr>
        <w:t>dozoru nad chováním žáků ve „školních autobusech</w:t>
      </w:r>
      <w:r w:rsidR="00C1088F" w:rsidRPr="00E1565C">
        <w:rPr>
          <w:b/>
          <w:i/>
          <w:szCs w:val="24"/>
        </w:rPr>
        <w:t>“</w:t>
      </w:r>
      <w:r w:rsidR="00E8192A">
        <w:rPr>
          <w:b/>
          <w:i/>
          <w:szCs w:val="24"/>
        </w:rPr>
        <w:t>,</w:t>
      </w:r>
      <w:r w:rsidR="00C1088F" w:rsidRPr="00E1565C">
        <w:rPr>
          <w:b/>
          <w:i/>
          <w:szCs w:val="24"/>
        </w:rPr>
        <w:t xml:space="preserve"> 2. Nedostatek parkovacích míst u MŠ a ZŠ</w:t>
      </w:r>
      <w:r w:rsidR="008602C7">
        <w:rPr>
          <w:b/>
          <w:i/>
          <w:szCs w:val="24"/>
        </w:rPr>
        <w:t xml:space="preserve"> k výstupu a nástupu</w:t>
      </w:r>
      <w:r w:rsidR="00C1088F" w:rsidRPr="00E1565C">
        <w:rPr>
          <w:b/>
          <w:i/>
          <w:szCs w:val="24"/>
        </w:rPr>
        <w:t>,</w:t>
      </w:r>
      <w:r w:rsidR="008602C7">
        <w:rPr>
          <w:b/>
          <w:i/>
          <w:szCs w:val="24"/>
        </w:rPr>
        <w:t xml:space="preserve"> bezpečné</w:t>
      </w:r>
      <w:r w:rsidR="00C1088F" w:rsidRPr="00E1565C">
        <w:rPr>
          <w:b/>
          <w:i/>
          <w:szCs w:val="24"/>
        </w:rPr>
        <w:t xml:space="preserve"> přechody u škol.</w:t>
      </w:r>
      <w:r w:rsidR="00C1088F" w:rsidRPr="00C1088F">
        <w:rPr>
          <w:b/>
          <w:szCs w:val="24"/>
        </w:rPr>
        <w:t xml:space="preserve"> </w:t>
      </w:r>
      <w:r w:rsidR="00C1088F" w:rsidRPr="00C1088F">
        <w:rPr>
          <w:szCs w:val="24"/>
        </w:rPr>
        <w:t>Dalšími tématy této oblasti byly</w:t>
      </w:r>
      <w:r w:rsidR="00C1088F">
        <w:rPr>
          <w:szCs w:val="24"/>
        </w:rPr>
        <w:t xml:space="preserve"> – aktualizace koncepce základního školství ve městě (včetně MŠ), audit technického stavu školských budov, startovací byty pro učitele, rozšíření nabídky učňovského školství</w:t>
      </w:r>
      <w:r w:rsidR="00E1565C">
        <w:rPr>
          <w:szCs w:val="24"/>
        </w:rPr>
        <w:t>.</w:t>
      </w:r>
    </w:p>
    <w:p w:rsidR="005352C1" w:rsidRPr="00E1565C" w:rsidRDefault="00233235" w:rsidP="00E1565C">
      <w:pPr>
        <w:pStyle w:val="Odstavecseseznamem"/>
        <w:numPr>
          <w:ilvl w:val="0"/>
          <w:numId w:val="6"/>
        </w:numPr>
        <w:jc w:val="both"/>
        <w:rPr>
          <w:i/>
          <w:szCs w:val="24"/>
        </w:rPr>
      </w:pPr>
      <w:r w:rsidRPr="00C1088F">
        <w:rPr>
          <w:szCs w:val="24"/>
        </w:rPr>
        <w:t xml:space="preserve">Ing. </w:t>
      </w:r>
      <w:r w:rsidR="00C1088F">
        <w:rPr>
          <w:szCs w:val="24"/>
        </w:rPr>
        <w:t xml:space="preserve">Josef Švec </w:t>
      </w:r>
      <w:r w:rsidR="00351299" w:rsidRPr="00C1088F">
        <w:rPr>
          <w:szCs w:val="24"/>
        </w:rPr>
        <w:t>zastupoval oblast</w:t>
      </w:r>
      <w:r w:rsidR="00D44C2C" w:rsidRPr="00C1088F">
        <w:rPr>
          <w:szCs w:val="24"/>
        </w:rPr>
        <w:t xml:space="preserve"> </w:t>
      </w:r>
      <w:r w:rsidR="008114DE" w:rsidRPr="00C1088F">
        <w:rPr>
          <w:szCs w:val="24"/>
        </w:rPr>
        <w:t xml:space="preserve">- </w:t>
      </w:r>
      <w:r w:rsidR="008114DE" w:rsidRPr="00C1088F">
        <w:rPr>
          <w:szCs w:val="24"/>
          <w:u w:val="single"/>
        </w:rPr>
        <w:t>volný</w:t>
      </w:r>
      <w:r w:rsidR="00351299" w:rsidRPr="00C1088F">
        <w:rPr>
          <w:szCs w:val="24"/>
          <w:u w:val="single"/>
        </w:rPr>
        <w:t xml:space="preserve"> čas, kultur</w:t>
      </w:r>
      <w:r w:rsidR="008114DE" w:rsidRPr="00C1088F">
        <w:rPr>
          <w:szCs w:val="24"/>
          <w:u w:val="single"/>
        </w:rPr>
        <w:t>a</w:t>
      </w:r>
      <w:r w:rsidR="00351299" w:rsidRPr="00C1088F">
        <w:rPr>
          <w:szCs w:val="24"/>
          <w:u w:val="single"/>
        </w:rPr>
        <w:t xml:space="preserve"> a sport</w:t>
      </w:r>
      <w:r w:rsidR="00351299" w:rsidRPr="00C1088F">
        <w:rPr>
          <w:szCs w:val="24"/>
        </w:rPr>
        <w:t xml:space="preserve">, která po diskusi představila následující problémy – </w:t>
      </w:r>
      <w:r w:rsidR="00351299" w:rsidRPr="00E1565C">
        <w:rPr>
          <w:b/>
          <w:i/>
          <w:szCs w:val="24"/>
        </w:rPr>
        <w:t xml:space="preserve">1. </w:t>
      </w:r>
      <w:r w:rsidR="008602C7">
        <w:rPr>
          <w:b/>
          <w:i/>
          <w:szCs w:val="24"/>
        </w:rPr>
        <w:t>Oprava a r</w:t>
      </w:r>
      <w:r w:rsidR="00C1088F" w:rsidRPr="00E1565C">
        <w:rPr>
          <w:b/>
          <w:i/>
          <w:szCs w:val="24"/>
        </w:rPr>
        <w:t>ozšíření příjezdové silnice</w:t>
      </w:r>
      <w:r w:rsidR="008602C7">
        <w:rPr>
          <w:b/>
          <w:i/>
          <w:szCs w:val="24"/>
        </w:rPr>
        <w:t xml:space="preserve"> na Fajtův kopec (ke sportovišti)</w:t>
      </w:r>
      <w:r w:rsidR="00E8192A">
        <w:rPr>
          <w:b/>
          <w:i/>
          <w:szCs w:val="24"/>
        </w:rPr>
        <w:t>,</w:t>
      </w:r>
      <w:r w:rsidR="00C1088F" w:rsidRPr="00E1565C">
        <w:rPr>
          <w:b/>
          <w:i/>
          <w:szCs w:val="24"/>
        </w:rPr>
        <w:t xml:space="preserve"> 2. Cyklostezka – propojení </w:t>
      </w:r>
      <w:proofErr w:type="spellStart"/>
      <w:r w:rsidR="00C1088F" w:rsidRPr="00E1565C">
        <w:rPr>
          <w:b/>
          <w:i/>
          <w:szCs w:val="24"/>
        </w:rPr>
        <w:t>Balinského</w:t>
      </w:r>
      <w:proofErr w:type="spellEnd"/>
      <w:r w:rsidR="00C1088F" w:rsidRPr="00E1565C">
        <w:rPr>
          <w:b/>
          <w:i/>
          <w:szCs w:val="24"/>
        </w:rPr>
        <w:t xml:space="preserve"> a </w:t>
      </w:r>
      <w:proofErr w:type="spellStart"/>
      <w:r w:rsidR="00C1088F" w:rsidRPr="00E1565C">
        <w:rPr>
          <w:b/>
          <w:i/>
          <w:szCs w:val="24"/>
        </w:rPr>
        <w:t>Nesměřského</w:t>
      </w:r>
      <w:proofErr w:type="spellEnd"/>
      <w:r w:rsidR="00C1088F" w:rsidRPr="00E1565C">
        <w:rPr>
          <w:b/>
          <w:i/>
          <w:szCs w:val="24"/>
        </w:rPr>
        <w:t xml:space="preserve"> údolí s centrem města</w:t>
      </w:r>
      <w:r w:rsidR="00E218F2">
        <w:rPr>
          <w:b/>
          <w:i/>
          <w:szCs w:val="24"/>
        </w:rPr>
        <w:t>.</w:t>
      </w:r>
      <w:r w:rsidR="00740752" w:rsidRPr="00E1565C">
        <w:rPr>
          <w:b/>
          <w:szCs w:val="24"/>
        </w:rPr>
        <w:t xml:space="preserve"> </w:t>
      </w:r>
      <w:r w:rsidR="00740752" w:rsidRPr="00E1565C">
        <w:rPr>
          <w:szCs w:val="24"/>
        </w:rPr>
        <w:t>D</w:t>
      </w:r>
      <w:r w:rsidR="006215F2" w:rsidRPr="00E1565C">
        <w:rPr>
          <w:szCs w:val="24"/>
        </w:rPr>
        <w:t xml:space="preserve">alšími tématy této oblasti byly </w:t>
      </w:r>
      <w:r w:rsidR="00C1088F" w:rsidRPr="00E1565C">
        <w:rPr>
          <w:szCs w:val="24"/>
        </w:rPr>
        <w:t>–</w:t>
      </w:r>
      <w:r w:rsidR="00740752" w:rsidRPr="00E1565C">
        <w:rPr>
          <w:szCs w:val="24"/>
        </w:rPr>
        <w:t xml:space="preserve"> </w:t>
      </w:r>
      <w:proofErr w:type="spellStart"/>
      <w:r w:rsidR="00C1088F" w:rsidRPr="00E1565C">
        <w:rPr>
          <w:szCs w:val="24"/>
        </w:rPr>
        <w:t>workoutové</w:t>
      </w:r>
      <w:proofErr w:type="spellEnd"/>
      <w:r w:rsidR="00C1088F" w:rsidRPr="00E1565C">
        <w:rPr>
          <w:szCs w:val="24"/>
        </w:rPr>
        <w:t xml:space="preserve"> hřiště (ulice Generála Jaroše, Čechova), výstavba bazénu, </w:t>
      </w:r>
      <w:r w:rsidR="00E1565C" w:rsidRPr="00E1565C">
        <w:rPr>
          <w:szCs w:val="24"/>
        </w:rPr>
        <w:t xml:space="preserve">vybudování bezbariérového „permanentního – alespoň 3 dny v týdnu“ senior klubu, propojit sport areál </w:t>
      </w:r>
      <w:proofErr w:type="spellStart"/>
      <w:r w:rsidR="00E1565C" w:rsidRPr="00E1565C">
        <w:rPr>
          <w:szCs w:val="24"/>
        </w:rPr>
        <w:t>Oslavická</w:t>
      </w:r>
      <w:proofErr w:type="spellEnd"/>
      <w:r w:rsidR="00E1565C" w:rsidRPr="00E1565C">
        <w:rPr>
          <w:szCs w:val="24"/>
        </w:rPr>
        <w:t xml:space="preserve"> směrem k Čechovým sadům, důstojné využití synagogy, oživení Luteránského gymnázia, areál Svitu využít ke kulturním aktivitám (přírodní amfiteátr), knihovna zpět na Náměstí.</w:t>
      </w:r>
    </w:p>
    <w:p w:rsidR="005352C1" w:rsidRPr="00E218F2" w:rsidRDefault="00D44C2C" w:rsidP="00E218F2">
      <w:pPr>
        <w:pStyle w:val="Odstavecseseznamem"/>
        <w:numPr>
          <w:ilvl w:val="0"/>
          <w:numId w:val="6"/>
        </w:numPr>
        <w:jc w:val="both"/>
        <w:rPr>
          <w:szCs w:val="24"/>
        </w:rPr>
      </w:pPr>
      <w:r w:rsidRPr="00E1565C">
        <w:rPr>
          <w:szCs w:val="24"/>
        </w:rPr>
        <w:t>Následující</w:t>
      </w:r>
      <w:r w:rsidR="008114DE" w:rsidRPr="00E1565C">
        <w:rPr>
          <w:szCs w:val="24"/>
        </w:rPr>
        <w:t xml:space="preserve"> o</w:t>
      </w:r>
      <w:r w:rsidR="00B66AF3" w:rsidRPr="00E1565C">
        <w:rPr>
          <w:szCs w:val="24"/>
        </w:rPr>
        <w:t xml:space="preserve">blast </w:t>
      </w:r>
      <w:r w:rsidR="00B66AF3" w:rsidRPr="00E1565C">
        <w:rPr>
          <w:szCs w:val="24"/>
          <w:u w:val="single"/>
        </w:rPr>
        <w:t>podnikání a služby</w:t>
      </w:r>
      <w:r w:rsidR="001748BE">
        <w:rPr>
          <w:szCs w:val="24"/>
          <w:u w:val="single"/>
        </w:rPr>
        <w:t>, zemědělství, venkov</w:t>
      </w:r>
      <w:r w:rsidR="00351299" w:rsidRPr="00E1565C">
        <w:rPr>
          <w:szCs w:val="24"/>
        </w:rPr>
        <w:t xml:space="preserve"> zastoupená </w:t>
      </w:r>
      <w:r w:rsidR="00740752" w:rsidRPr="00E1565C">
        <w:rPr>
          <w:szCs w:val="24"/>
        </w:rPr>
        <w:t xml:space="preserve">Zdeňkou Peterkovou </w:t>
      </w:r>
      <w:r w:rsidR="005352C1" w:rsidRPr="00E1565C">
        <w:rPr>
          <w:szCs w:val="24"/>
        </w:rPr>
        <w:t xml:space="preserve">vybrala </w:t>
      </w:r>
      <w:r w:rsidR="005352C1" w:rsidRPr="00C3508B">
        <w:rPr>
          <w:b/>
          <w:i/>
          <w:szCs w:val="24"/>
        </w:rPr>
        <w:t>1.</w:t>
      </w:r>
      <w:r w:rsidR="005352C1" w:rsidRPr="00C3508B">
        <w:rPr>
          <w:i/>
          <w:szCs w:val="24"/>
        </w:rPr>
        <w:t xml:space="preserve"> </w:t>
      </w:r>
      <w:r w:rsidR="001748BE" w:rsidRPr="00C3508B">
        <w:rPr>
          <w:b/>
          <w:i/>
          <w:szCs w:val="24"/>
        </w:rPr>
        <w:t>Zadržování vody  - dešťovky,</w:t>
      </w:r>
      <w:r w:rsidR="00E218F2">
        <w:rPr>
          <w:b/>
          <w:i/>
          <w:szCs w:val="24"/>
        </w:rPr>
        <w:t xml:space="preserve"> budování a údržba zelených propustných ploch</w:t>
      </w:r>
      <w:r w:rsidR="00E8192A">
        <w:rPr>
          <w:b/>
          <w:i/>
          <w:szCs w:val="24"/>
        </w:rPr>
        <w:t>,</w:t>
      </w:r>
      <w:r w:rsidR="001748BE" w:rsidRPr="00C3508B">
        <w:rPr>
          <w:b/>
          <w:i/>
          <w:szCs w:val="24"/>
        </w:rPr>
        <w:t xml:space="preserve"> </w:t>
      </w:r>
      <w:r w:rsidR="001748BE" w:rsidRPr="00E218F2">
        <w:rPr>
          <w:b/>
          <w:i/>
          <w:szCs w:val="24"/>
        </w:rPr>
        <w:t>2. Kůrovec – výsadba lesů odolných kůrovci.</w:t>
      </w:r>
      <w:r w:rsidR="005352C1" w:rsidRPr="00E218F2">
        <w:rPr>
          <w:b/>
          <w:szCs w:val="24"/>
        </w:rPr>
        <w:t xml:space="preserve"> </w:t>
      </w:r>
      <w:r w:rsidR="006215F2" w:rsidRPr="00E218F2">
        <w:rPr>
          <w:szCs w:val="24"/>
        </w:rPr>
        <w:t xml:space="preserve">Následovalo téma </w:t>
      </w:r>
      <w:r w:rsidR="001748BE" w:rsidRPr="00E218F2">
        <w:rPr>
          <w:szCs w:val="24"/>
        </w:rPr>
        <w:t>–</w:t>
      </w:r>
      <w:r w:rsidR="006215F2" w:rsidRPr="00E218F2">
        <w:rPr>
          <w:szCs w:val="24"/>
        </w:rPr>
        <w:t xml:space="preserve"> </w:t>
      </w:r>
      <w:r w:rsidR="001748BE" w:rsidRPr="00E218F2">
        <w:rPr>
          <w:szCs w:val="24"/>
        </w:rPr>
        <w:t>návrat ke klasickému zemědělství (brambory, obilí) zvýšit chov dobytka, podpora služeb na venkově, nedostatek stravovacích služeb, rozšíření průmyslové zóny, přesunout vánoční a řemeslné trhy na víkend</w:t>
      </w:r>
      <w:r w:rsidR="00206952" w:rsidRPr="00E218F2">
        <w:rPr>
          <w:szCs w:val="24"/>
        </w:rPr>
        <w:t xml:space="preserve">, nebo posunout dobu ukončení na 18 – 19 hodinu, </w:t>
      </w:r>
    </w:p>
    <w:p w:rsidR="009C5165" w:rsidRPr="009C5165" w:rsidRDefault="006215F2" w:rsidP="009C5165">
      <w:pPr>
        <w:pStyle w:val="Odstavecseseznamem"/>
        <w:numPr>
          <w:ilvl w:val="0"/>
          <w:numId w:val="8"/>
        </w:numPr>
        <w:jc w:val="both"/>
        <w:rPr>
          <w:szCs w:val="24"/>
        </w:rPr>
      </w:pPr>
      <w:r w:rsidRPr="009C5165">
        <w:rPr>
          <w:szCs w:val="24"/>
        </w:rPr>
        <w:t xml:space="preserve">Dále vystoupil Ing. Jiří Pospíchal zástupce pro </w:t>
      </w:r>
      <w:r w:rsidR="00351299" w:rsidRPr="009C5165">
        <w:rPr>
          <w:szCs w:val="24"/>
        </w:rPr>
        <w:t xml:space="preserve">oblast </w:t>
      </w:r>
      <w:r w:rsidR="008F4A2B" w:rsidRPr="009C5165">
        <w:rPr>
          <w:szCs w:val="24"/>
          <w:u w:val="single"/>
        </w:rPr>
        <w:t>doprava</w:t>
      </w:r>
      <w:r w:rsidR="00351299" w:rsidRPr="009C5165">
        <w:rPr>
          <w:szCs w:val="24"/>
        </w:rPr>
        <w:t xml:space="preserve">, která vybrala </w:t>
      </w:r>
      <w:r w:rsidR="00351299" w:rsidRPr="00C52C97">
        <w:rPr>
          <w:b/>
          <w:i/>
          <w:szCs w:val="24"/>
        </w:rPr>
        <w:t>1.</w:t>
      </w:r>
      <w:r w:rsidRPr="00C52C97">
        <w:rPr>
          <w:b/>
          <w:i/>
          <w:szCs w:val="24"/>
        </w:rPr>
        <w:t xml:space="preserve"> </w:t>
      </w:r>
      <w:r w:rsidR="00E8192A" w:rsidRPr="00C52C97">
        <w:rPr>
          <w:b/>
          <w:i/>
          <w:szCs w:val="24"/>
        </w:rPr>
        <w:t xml:space="preserve">Studie </w:t>
      </w:r>
      <w:r w:rsidR="00F15431">
        <w:rPr>
          <w:b/>
          <w:i/>
          <w:szCs w:val="24"/>
        </w:rPr>
        <w:t xml:space="preserve">využití </w:t>
      </w:r>
      <w:r w:rsidR="00E8192A" w:rsidRPr="00C52C97">
        <w:rPr>
          <w:b/>
          <w:i/>
          <w:szCs w:val="24"/>
        </w:rPr>
        <w:t>areálu „SVIT“ + parkování zde</w:t>
      </w:r>
      <w:r w:rsidR="005352C1" w:rsidRPr="00C52C97">
        <w:rPr>
          <w:b/>
          <w:i/>
          <w:szCs w:val="24"/>
        </w:rPr>
        <w:t xml:space="preserve">, 2. </w:t>
      </w:r>
      <w:r w:rsidR="00E8192A" w:rsidRPr="00C52C97">
        <w:rPr>
          <w:b/>
          <w:i/>
          <w:szCs w:val="24"/>
        </w:rPr>
        <w:t>Protihluková  stěna u D1 od mostu „Vysočina“</w:t>
      </w:r>
      <w:r w:rsidR="009C5165" w:rsidRPr="00C52C97">
        <w:rPr>
          <w:b/>
          <w:i/>
          <w:szCs w:val="24"/>
        </w:rPr>
        <w:t xml:space="preserve"> po nadjezd</w:t>
      </w:r>
      <w:r w:rsidR="00F15431">
        <w:rPr>
          <w:b/>
          <w:i/>
          <w:szCs w:val="24"/>
        </w:rPr>
        <w:t xml:space="preserve"> na Fajtův kopec</w:t>
      </w:r>
      <w:r w:rsidR="009C5165" w:rsidRPr="00C52C97">
        <w:rPr>
          <w:b/>
          <w:i/>
          <w:szCs w:val="24"/>
        </w:rPr>
        <w:t xml:space="preserve"> </w:t>
      </w:r>
      <w:r w:rsidR="00F15431">
        <w:rPr>
          <w:b/>
          <w:i/>
          <w:szCs w:val="24"/>
        </w:rPr>
        <w:t>(</w:t>
      </w:r>
      <w:proofErr w:type="gramStart"/>
      <w:r w:rsidR="00F15431">
        <w:rPr>
          <w:b/>
          <w:i/>
          <w:szCs w:val="24"/>
        </w:rPr>
        <w:t xml:space="preserve">č. </w:t>
      </w:r>
      <w:r w:rsidR="009C5165" w:rsidRPr="00C52C97">
        <w:rPr>
          <w:b/>
          <w:i/>
          <w:szCs w:val="24"/>
        </w:rPr>
        <w:t>D.1-180</w:t>
      </w:r>
      <w:proofErr w:type="gramEnd"/>
      <w:r w:rsidR="00F15431">
        <w:rPr>
          <w:b/>
          <w:i/>
          <w:szCs w:val="24"/>
        </w:rPr>
        <w:t>)</w:t>
      </w:r>
      <w:r w:rsidR="005352C1" w:rsidRPr="00C52C97">
        <w:rPr>
          <w:b/>
          <w:i/>
          <w:szCs w:val="24"/>
        </w:rPr>
        <w:t>.</w:t>
      </w:r>
      <w:r w:rsidR="000E76EF" w:rsidRPr="009C5165">
        <w:rPr>
          <w:b/>
          <w:szCs w:val="24"/>
        </w:rPr>
        <w:t xml:space="preserve"> </w:t>
      </w:r>
      <w:r w:rsidR="005902FA" w:rsidRPr="009C5165">
        <w:rPr>
          <w:szCs w:val="24"/>
        </w:rPr>
        <w:t>A d</w:t>
      </w:r>
      <w:r w:rsidR="000E76EF" w:rsidRPr="009C5165">
        <w:rPr>
          <w:szCs w:val="24"/>
        </w:rPr>
        <w:t>alšími téma</w:t>
      </w:r>
      <w:r w:rsidR="009C5165" w:rsidRPr="009C5165">
        <w:rPr>
          <w:szCs w:val="24"/>
        </w:rPr>
        <w:t xml:space="preserve">ty byly – oprava mostu přes trať ČD na ulici Třebíčská, posunout spádové poměry chodníku z ul. Třebíčská směrem do Čechových sadů – nová úprava, zužování silnic II. a III. třídy na úkor bezpečnosti, vrátit do územního plánu propoj Třebíčská – Sokolovská, místní komunikací + odlehčit Novosady, dokončení JV obchvatu města, propojení cyklotras </w:t>
      </w:r>
      <w:proofErr w:type="spellStart"/>
      <w:r w:rsidR="009C5165" w:rsidRPr="009C5165">
        <w:rPr>
          <w:szCs w:val="24"/>
        </w:rPr>
        <w:t>Balinské</w:t>
      </w:r>
      <w:proofErr w:type="spellEnd"/>
      <w:r w:rsidR="009C5165" w:rsidRPr="009C5165">
        <w:rPr>
          <w:szCs w:val="24"/>
        </w:rPr>
        <w:t xml:space="preserve"> a </w:t>
      </w:r>
      <w:proofErr w:type="spellStart"/>
      <w:r w:rsidR="009C5165" w:rsidRPr="009C5165">
        <w:rPr>
          <w:szCs w:val="24"/>
        </w:rPr>
        <w:t>Nesměřské</w:t>
      </w:r>
      <w:proofErr w:type="spellEnd"/>
      <w:r w:rsidR="009C5165" w:rsidRPr="009C5165">
        <w:rPr>
          <w:szCs w:val="24"/>
        </w:rPr>
        <w:t xml:space="preserve"> údolí, autobusové nádraží – vrátit tam autobusy – ICOM, opravit průchod a most v údolí z Čechových sadů na Třebíčskou u Rosových a chodník na dopravní hřiště, přechod pro chodce – Bezděkov za 1. ZŠ Velké Meziříčí, parkování v sídlištích – malá kapacita.</w:t>
      </w:r>
    </w:p>
    <w:p w:rsidR="00351299" w:rsidRPr="009C5165" w:rsidRDefault="003C2B48" w:rsidP="009C5165">
      <w:pPr>
        <w:pStyle w:val="Odstavecseseznamem"/>
        <w:numPr>
          <w:ilvl w:val="0"/>
          <w:numId w:val="6"/>
        </w:numPr>
        <w:jc w:val="both"/>
        <w:rPr>
          <w:szCs w:val="24"/>
        </w:rPr>
      </w:pPr>
      <w:r w:rsidRPr="009C5165">
        <w:rPr>
          <w:szCs w:val="24"/>
        </w:rPr>
        <w:t xml:space="preserve">Jako poslední </w:t>
      </w:r>
      <w:r w:rsidR="00351299" w:rsidRPr="009C5165">
        <w:rPr>
          <w:szCs w:val="24"/>
        </w:rPr>
        <w:t xml:space="preserve">vystoupil </w:t>
      </w:r>
      <w:r w:rsidR="00351299" w:rsidRPr="009C5165">
        <w:rPr>
          <w:szCs w:val="24"/>
          <w:u w:val="single"/>
        </w:rPr>
        <w:t>stůl mladých</w:t>
      </w:r>
      <w:r w:rsidR="00351299" w:rsidRPr="009C5165">
        <w:rPr>
          <w:szCs w:val="24"/>
        </w:rPr>
        <w:t xml:space="preserve"> zastoupený žáky ZŠ Sokolovská s následujícími výstupy – </w:t>
      </w:r>
      <w:r w:rsidR="00351299" w:rsidRPr="009352C2">
        <w:rPr>
          <w:b/>
          <w:i/>
          <w:szCs w:val="24"/>
        </w:rPr>
        <w:t>1</w:t>
      </w:r>
      <w:r w:rsidR="005902FA" w:rsidRPr="009352C2">
        <w:rPr>
          <w:b/>
          <w:i/>
          <w:szCs w:val="24"/>
        </w:rPr>
        <w:t xml:space="preserve">. </w:t>
      </w:r>
      <w:r w:rsidR="00F21A7D" w:rsidRPr="009352C2">
        <w:rPr>
          <w:b/>
          <w:i/>
          <w:szCs w:val="24"/>
        </w:rPr>
        <w:t xml:space="preserve">Vybudování </w:t>
      </w:r>
      <w:proofErr w:type="spellStart"/>
      <w:r w:rsidR="00F21A7D" w:rsidRPr="009352C2">
        <w:rPr>
          <w:b/>
          <w:i/>
          <w:szCs w:val="24"/>
        </w:rPr>
        <w:t>workoutového</w:t>
      </w:r>
      <w:proofErr w:type="spellEnd"/>
      <w:r w:rsidR="00F21A7D" w:rsidRPr="009352C2">
        <w:rPr>
          <w:b/>
          <w:i/>
          <w:szCs w:val="24"/>
        </w:rPr>
        <w:t xml:space="preserve"> hř</w:t>
      </w:r>
      <w:r w:rsidR="00F15431">
        <w:rPr>
          <w:b/>
          <w:i/>
          <w:szCs w:val="24"/>
        </w:rPr>
        <w:t xml:space="preserve">iště, 2. Výsadba nových stromů - </w:t>
      </w:r>
      <w:proofErr w:type="spellStart"/>
      <w:r w:rsidR="00F21A7D" w:rsidRPr="009352C2">
        <w:rPr>
          <w:b/>
          <w:i/>
          <w:szCs w:val="24"/>
        </w:rPr>
        <w:t>Ba</w:t>
      </w:r>
      <w:r w:rsidR="00F15431">
        <w:rPr>
          <w:b/>
          <w:i/>
          <w:szCs w:val="24"/>
        </w:rPr>
        <w:t>linské</w:t>
      </w:r>
      <w:proofErr w:type="spellEnd"/>
      <w:r w:rsidR="00F15431">
        <w:rPr>
          <w:b/>
          <w:i/>
          <w:szCs w:val="24"/>
        </w:rPr>
        <w:t xml:space="preserve"> údolí, </w:t>
      </w:r>
      <w:proofErr w:type="spellStart"/>
      <w:r w:rsidR="00F15431">
        <w:rPr>
          <w:b/>
          <w:i/>
          <w:szCs w:val="24"/>
        </w:rPr>
        <w:t>Nesměřské</w:t>
      </w:r>
      <w:proofErr w:type="spellEnd"/>
      <w:r w:rsidR="00F15431">
        <w:rPr>
          <w:b/>
          <w:i/>
          <w:szCs w:val="24"/>
        </w:rPr>
        <w:t xml:space="preserve"> údolí,…</w:t>
      </w:r>
      <w:r w:rsidR="00F21A7D" w:rsidRPr="009352C2">
        <w:rPr>
          <w:b/>
          <w:i/>
          <w:szCs w:val="24"/>
        </w:rPr>
        <w:t>.</w:t>
      </w:r>
      <w:r w:rsidR="00F21A7D">
        <w:rPr>
          <w:b/>
          <w:szCs w:val="24"/>
        </w:rPr>
        <w:t xml:space="preserve"> </w:t>
      </w:r>
      <w:r w:rsidR="00F21A7D">
        <w:rPr>
          <w:szCs w:val="24"/>
        </w:rPr>
        <w:t xml:space="preserve"> </w:t>
      </w:r>
      <w:r w:rsidR="00351299" w:rsidRPr="009C5165">
        <w:rPr>
          <w:szCs w:val="24"/>
        </w:rPr>
        <w:t xml:space="preserve">Následovaly problémy </w:t>
      </w:r>
      <w:r w:rsidR="00F10444" w:rsidRPr="009C5165">
        <w:rPr>
          <w:szCs w:val="24"/>
        </w:rPr>
        <w:t>–</w:t>
      </w:r>
      <w:r w:rsidR="00351299" w:rsidRPr="009C5165">
        <w:rPr>
          <w:szCs w:val="24"/>
        </w:rPr>
        <w:t xml:space="preserve"> </w:t>
      </w:r>
      <w:proofErr w:type="spellStart"/>
      <w:r w:rsidR="00F21A7D">
        <w:rPr>
          <w:szCs w:val="24"/>
        </w:rPr>
        <w:t>cykolostezka</w:t>
      </w:r>
      <w:proofErr w:type="spellEnd"/>
      <w:r w:rsidR="00F21A7D">
        <w:rPr>
          <w:szCs w:val="24"/>
        </w:rPr>
        <w:t xml:space="preserve"> kolem Velkého Meziříčí, modernizace házenkářské haly + přeměna na multifunkční využití, založení florbalového klubu, park s přístupem pro psy, výstavba krytého bazénu, renovace náměstí ve Velkém Meziříčí, oprava silnic ve VM a okolí, zlepšit přístup na hřbitov (otevření hlavní brány) + osvětlení, občerstvení u sportovišť, zvýšení úrovně místních středních škol, více kusů klasických titulů do městské knihovny, zřízení správy na ochranu přírody, vylepšení zámeckého parku (podpora).</w:t>
      </w:r>
    </w:p>
    <w:p w:rsidR="00E5727F" w:rsidRPr="00F10444" w:rsidRDefault="00E5727F" w:rsidP="00351299">
      <w:pPr>
        <w:ind w:firstLine="708"/>
        <w:jc w:val="both"/>
        <w:rPr>
          <w:szCs w:val="24"/>
        </w:rPr>
      </w:pPr>
    </w:p>
    <w:tbl>
      <w:tblPr>
        <w:tblW w:w="9214" w:type="dxa"/>
        <w:tblInd w:w="-72" w:type="dxa"/>
        <w:tblCellMar>
          <w:left w:w="70" w:type="dxa"/>
          <w:right w:w="70" w:type="dxa"/>
        </w:tblCellMar>
        <w:tblLook w:val="04A0" w:firstRow="1" w:lastRow="0" w:firstColumn="1" w:lastColumn="0" w:noHBand="0" w:noVBand="1"/>
      </w:tblPr>
      <w:tblGrid>
        <w:gridCol w:w="2448"/>
        <w:gridCol w:w="6766"/>
      </w:tblGrid>
      <w:tr w:rsidR="001D01E4" w:rsidRPr="00C908D8" w:rsidTr="00B02C38">
        <w:trPr>
          <w:trHeight w:val="300"/>
        </w:trPr>
        <w:tc>
          <w:tcPr>
            <w:tcW w:w="9214" w:type="dxa"/>
            <w:gridSpan w:val="2"/>
            <w:tcBorders>
              <w:top w:val="nil"/>
              <w:left w:val="nil"/>
              <w:bottom w:val="nil"/>
              <w:right w:val="nil"/>
            </w:tcBorders>
            <w:shd w:val="clear" w:color="auto" w:fill="auto"/>
            <w:noWrap/>
            <w:vAlign w:val="bottom"/>
            <w:hideMark/>
          </w:tcPr>
          <w:p w:rsidR="00644916" w:rsidRDefault="00351299" w:rsidP="001D01E4">
            <w:pPr>
              <w:jc w:val="both"/>
              <w:rPr>
                <w:b/>
                <w:szCs w:val="24"/>
                <w:u w:val="single"/>
              </w:rPr>
            </w:pPr>
            <w:r>
              <w:rPr>
                <w:szCs w:val="24"/>
              </w:rPr>
              <w:t>Poté co jednotlivé kategorie vznesly své náměty a vybraly z nich dva nejaktuálnější problémy, se přistoupilo k hlasování k těmto problémům. Každý z účastníků mohl svými dvěma hlasy podpořit jakýkoliv problém a tím jej posunout do Deseti problémů Velkého Me</w:t>
            </w:r>
            <w:r w:rsidR="00F21A7D">
              <w:rPr>
                <w:szCs w:val="24"/>
              </w:rPr>
              <w:t>ziříčí v roce 2019</w:t>
            </w:r>
            <w:r>
              <w:rPr>
                <w:szCs w:val="24"/>
              </w:rPr>
              <w:t>, kt</w:t>
            </w:r>
            <w:r w:rsidR="00F21A7D">
              <w:rPr>
                <w:szCs w:val="24"/>
              </w:rPr>
              <w:t>eré budou ještě ověřeny anketou</w:t>
            </w:r>
            <w:r>
              <w:rPr>
                <w:szCs w:val="24"/>
              </w:rPr>
              <w:t>. Když bylo hlasování ukon</w:t>
            </w:r>
            <w:r w:rsidR="00BE5F18">
              <w:rPr>
                <w:szCs w:val="24"/>
              </w:rPr>
              <w:t>čeno, proběhlo losování tomboly. Do tomboly přispěla svými produkty firma</w:t>
            </w:r>
            <w:r>
              <w:rPr>
                <w:szCs w:val="24"/>
              </w:rPr>
              <w:t xml:space="preserve"> </w:t>
            </w:r>
            <w:r w:rsidR="00473207">
              <w:rPr>
                <w:szCs w:val="24"/>
              </w:rPr>
              <w:t>Lacrum Velké Meziříčí</w:t>
            </w:r>
            <w:r w:rsidR="00F46E18">
              <w:rPr>
                <w:szCs w:val="24"/>
              </w:rPr>
              <w:t xml:space="preserve"> s.r.o.</w:t>
            </w:r>
            <w:r w:rsidR="00473207">
              <w:rPr>
                <w:szCs w:val="24"/>
              </w:rPr>
              <w:t xml:space="preserve">. Ty osobně předal pan </w:t>
            </w:r>
            <w:r>
              <w:rPr>
                <w:szCs w:val="24"/>
              </w:rPr>
              <w:t>starost</w:t>
            </w:r>
            <w:r w:rsidR="00473207">
              <w:rPr>
                <w:szCs w:val="24"/>
              </w:rPr>
              <w:t xml:space="preserve">a </w:t>
            </w:r>
            <w:r w:rsidR="00F46E18">
              <w:rPr>
                <w:szCs w:val="24"/>
              </w:rPr>
              <w:t>Josef Komínek</w:t>
            </w:r>
            <w:r>
              <w:rPr>
                <w:szCs w:val="24"/>
              </w:rPr>
              <w:t>. Oceněni byli i účastníci stolu mladých, kteří dostali drobné upomínkové předměty. Na závěr bylo celému veřejnému fóru představeno Desatero problémů města Velké Meziříčí za rok 201</w:t>
            </w:r>
            <w:r w:rsidR="00F21A7D">
              <w:rPr>
                <w:szCs w:val="24"/>
              </w:rPr>
              <w:t>9</w:t>
            </w:r>
            <w:r>
              <w:rPr>
                <w:szCs w:val="24"/>
              </w:rPr>
              <w:t xml:space="preserve">, které vzešly z výsledků hlasování. Všichni účastníci měli možnost vyplnit hodnotící dotazník akce, kde hodnotili průběh celého veřejného fóra, a mohli doporučit návrhy na zlepšení příštího setkání. </w:t>
            </w:r>
          </w:p>
          <w:p w:rsidR="00644916" w:rsidRDefault="00644916" w:rsidP="001D01E4">
            <w:pPr>
              <w:jc w:val="both"/>
              <w:rPr>
                <w:b/>
                <w:szCs w:val="24"/>
                <w:u w:val="single"/>
              </w:rPr>
            </w:pPr>
          </w:p>
          <w:p w:rsidR="00644916" w:rsidRDefault="00644916" w:rsidP="001D01E4">
            <w:pPr>
              <w:jc w:val="both"/>
              <w:rPr>
                <w:b/>
                <w:szCs w:val="24"/>
                <w:u w:val="single"/>
              </w:rPr>
            </w:pPr>
          </w:p>
          <w:p w:rsidR="00FF0E83" w:rsidRDefault="001D01E4" w:rsidP="001D01E4">
            <w:pPr>
              <w:jc w:val="both"/>
              <w:rPr>
                <w:b/>
                <w:szCs w:val="24"/>
                <w:u w:val="single"/>
              </w:rPr>
            </w:pPr>
            <w:r w:rsidRPr="001D01E4">
              <w:rPr>
                <w:b/>
                <w:szCs w:val="24"/>
                <w:u w:val="single"/>
              </w:rPr>
              <w:t>Přehled problémů z jednotlivých oblastí života ve městě, které si obyvatelé přejí řešit</w:t>
            </w:r>
          </w:p>
          <w:p w:rsidR="001D01E4" w:rsidRPr="001D01E4" w:rsidRDefault="00FF0E83" w:rsidP="00644916">
            <w:pPr>
              <w:jc w:val="center"/>
              <w:rPr>
                <w:b/>
                <w:szCs w:val="24"/>
                <w:u w:val="single"/>
              </w:rPr>
            </w:pPr>
            <w:r>
              <w:rPr>
                <w:b/>
                <w:szCs w:val="24"/>
                <w:u w:val="single"/>
              </w:rPr>
              <w:t xml:space="preserve">z jednání </w:t>
            </w:r>
            <w:r w:rsidR="009421AD">
              <w:rPr>
                <w:b/>
                <w:szCs w:val="24"/>
                <w:u w:val="single"/>
              </w:rPr>
              <w:t>20. 5 2019</w:t>
            </w:r>
          </w:p>
        </w:tc>
      </w:tr>
      <w:tr w:rsidR="008D7A93" w:rsidRPr="00C908D8" w:rsidTr="008A31AE">
        <w:trPr>
          <w:trHeight w:val="300"/>
        </w:trPr>
        <w:tc>
          <w:tcPr>
            <w:tcW w:w="9214" w:type="dxa"/>
            <w:gridSpan w:val="2"/>
            <w:tcBorders>
              <w:top w:val="nil"/>
              <w:left w:val="nil"/>
              <w:bottom w:val="nil"/>
              <w:right w:val="nil"/>
            </w:tcBorders>
            <w:shd w:val="clear" w:color="auto" w:fill="auto"/>
            <w:noWrap/>
            <w:vAlign w:val="bottom"/>
            <w:hideMark/>
          </w:tcPr>
          <w:p w:rsidR="008D7A93" w:rsidRPr="001D01E4" w:rsidRDefault="008D7A93" w:rsidP="00BE5F18">
            <w:pPr>
              <w:jc w:val="both"/>
              <w:rPr>
                <w:b/>
                <w:szCs w:val="24"/>
                <w:u w:val="single"/>
              </w:rPr>
            </w:pPr>
          </w:p>
        </w:tc>
      </w:tr>
      <w:tr w:rsidR="008D7A93" w:rsidRPr="00C908D8" w:rsidTr="008A31AE">
        <w:trPr>
          <w:trHeight w:val="315"/>
        </w:trPr>
        <w:tc>
          <w:tcPr>
            <w:tcW w:w="2448" w:type="dxa"/>
            <w:tcBorders>
              <w:top w:val="nil"/>
              <w:left w:val="nil"/>
              <w:bottom w:val="single" w:sz="12" w:space="0" w:color="auto"/>
              <w:right w:val="nil"/>
            </w:tcBorders>
            <w:shd w:val="clear" w:color="auto" w:fill="auto"/>
            <w:noWrap/>
            <w:vAlign w:val="bottom"/>
          </w:tcPr>
          <w:p w:rsidR="008D7A93" w:rsidRPr="001D01E4" w:rsidRDefault="008D7A93" w:rsidP="008A31AE">
            <w:pPr>
              <w:jc w:val="both"/>
              <w:rPr>
                <w:szCs w:val="24"/>
              </w:rPr>
            </w:pPr>
          </w:p>
        </w:tc>
        <w:tc>
          <w:tcPr>
            <w:tcW w:w="6766" w:type="dxa"/>
            <w:tcBorders>
              <w:top w:val="nil"/>
              <w:left w:val="nil"/>
              <w:bottom w:val="single" w:sz="12" w:space="0" w:color="auto"/>
              <w:right w:val="nil"/>
            </w:tcBorders>
            <w:shd w:val="clear" w:color="auto" w:fill="auto"/>
            <w:noWrap/>
            <w:vAlign w:val="bottom"/>
          </w:tcPr>
          <w:p w:rsidR="008D7A93" w:rsidRPr="001D01E4" w:rsidRDefault="008D7A93" w:rsidP="008A31AE">
            <w:pPr>
              <w:jc w:val="both"/>
              <w:rPr>
                <w:szCs w:val="24"/>
              </w:rPr>
            </w:pPr>
          </w:p>
        </w:tc>
      </w:tr>
      <w:tr w:rsidR="008D7A93" w:rsidRPr="00C908D8" w:rsidTr="008A31AE">
        <w:trPr>
          <w:trHeight w:val="499"/>
        </w:trPr>
        <w:tc>
          <w:tcPr>
            <w:tcW w:w="2448" w:type="dxa"/>
            <w:tcBorders>
              <w:top w:val="single" w:sz="12" w:space="0" w:color="auto"/>
              <w:left w:val="single" w:sz="12" w:space="0" w:color="auto"/>
              <w:bottom w:val="double" w:sz="4" w:space="0" w:color="auto"/>
              <w:right w:val="single" w:sz="6" w:space="0" w:color="auto"/>
            </w:tcBorders>
            <w:shd w:val="clear" w:color="auto" w:fill="auto"/>
          </w:tcPr>
          <w:p w:rsidR="008D7A93" w:rsidRDefault="008D7A93" w:rsidP="008A31AE">
            <w:pPr>
              <w:jc w:val="both"/>
              <w:rPr>
                <w:b/>
                <w:szCs w:val="24"/>
              </w:rPr>
            </w:pPr>
          </w:p>
          <w:p w:rsidR="008D7A93" w:rsidRDefault="008D7A93" w:rsidP="008A31AE">
            <w:pPr>
              <w:jc w:val="both"/>
              <w:rPr>
                <w:b/>
                <w:szCs w:val="24"/>
              </w:rPr>
            </w:pPr>
            <w:r>
              <w:rPr>
                <w:b/>
                <w:szCs w:val="24"/>
              </w:rPr>
              <w:t>Oblast</w:t>
            </w:r>
          </w:p>
          <w:p w:rsidR="008D7A93" w:rsidRPr="001D01E4" w:rsidRDefault="008D7A93" w:rsidP="008A31AE">
            <w:pPr>
              <w:jc w:val="both"/>
              <w:rPr>
                <w:b/>
                <w:szCs w:val="24"/>
              </w:rPr>
            </w:pPr>
          </w:p>
        </w:tc>
        <w:tc>
          <w:tcPr>
            <w:tcW w:w="6766" w:type="dxa"/>
            <w:tcBorders>
              <w:top w:val="single" w:sz="12" w:space="0" w:color="auto"/>
              <w:left w:val="single" w:sz="6" w:space="0" w:color="auto"/>
              <w:bottom w:val="double" w:sz="4" w:space="0" w:color="auto"/>
              <w:right w:val="single" w:sz="12" w:space="0" w:color="auto"/>
            </w:tcBorders>
            <w:shd w:val="clear" w:color="auto" w:fill="auto"/>
            <w:noWrap/>
            <w:vAlign w:val="bottom"/>
          </w:tcPr>
          <w:p w:rsidR="008D7A93" w:rsidRDefault="008D7A93" w:rsidP="008A31AE">
            <w:pPr>
              <w:jc w:val="center"/>
              <w:rPr>
                <w:b/>
                <w:szCs w:val="24"/>
              </w:rPr>
            </w:pPr>
            <w:r>
              <w:rPr>
                <w:b/>
                <w:szCs w:val="24"/>
              </w:rPr>
              <w:t>Problém</w:t>
            </w:r>
          </w:p>
          <w:p w:rsidR="008D7A93" w:rsidRPr="001D01E4" w:rsidRDefault="008D7A93" w:rsidP="008A31AE">
            <w:pPr>
              <w:rPr>
                <w:b/>
                <w:szCs w:val="24"/>
              </w:rPr>
            </w:pPr>
          </w:p>
        </w:tc>
      </w:tr>
      <w:tr w:rsidR="008D7A93" w:rsidRPr="00C908D8" w:rsidTr="008A31AE">
        <w:trPr>
          <w:trHeight w:val="629"/>
        </w:trPr>
        <w:tc>
          <w:tcPr>
            <w:tcW w:w="2448" w:type="dxa"/>
            <w:vMerge w:val="restart"/>
            <w:tcBorders>
              <w:top w:val="double" w:sz="4" w:space="0" w:color="auto"/>
              <w:left w:val="single" w:sz="12" w:space="0" w:color="auto"/>
              <w:bottom w:val="single" w:sz="6" w:space="0" w:color="auto"/>
              <w:right w:val="single" w:sz="6" w:space="0" w:color="auto"/>
            </w:tcBorders>
            <w:shd w:val="clear" w:color="auto" w:fill="auto"/>
            <w:hideMark/>
          </w:tcPr>
          <w:p w:rsidR="008D7A93" w:rsidRPr="001D01E4" w:rsidRDefault="008D7A93" w:rsidP="008A31AE">
            <w:pPr>
              <w:rPr>
                <w:b/>
                <w:szCs w:val="24"/>
              </w:rPr>
            </w:pPr>
            <w:r w:rsidRPr="001D01E4">
              <w:rPr>
                <w:b/>
                <w:szCs w:val="24"/>
              </w:rPr>
              <w:t>A) Veřejná správa, strategický rozvoj, urbanismus</w:t>
            </w:r>
          </w:p>
        </w:tc>
        <w:tc>
          <w:tcPr>
            <w:tcW w:w="6766" w:type="dxa"/>
            <w:tcBorders>
              <w:top w:val="double" w:sz="4" w:space="0" w:color="auto"/>
              <w:left w:val="single" w:sz="6" w:space="0" w:color="auto"/>
              <w:bottom w:val="single" w:sz="6" w:space="0" w:color="auto"/>
              <w:right w:val="single" w:sz="12" w:space="0" w:color="auto"/>
            </w:tcBorders>
            <w:shd w:val="clear" w:color="auto" w:fill="auto"/>
            <w:noWrap/>
            <w:vAlign w:val="center"/>
            <w:hideMark/>
          </w:tcPr>
          <w:p w:rsidR="008D7A93" w:rsidRPr="001D01E4" w:rsidRDefault="00F21A7D" w:rsidP="00AC4A1B">
            <w:pPr>
              <w:jc w:val="both"/>
              <w:rPr>
                <w:szCs w:val="24"/>
              </w:rPr>
            </w:pPr>
            <w:r>
              <w:rPr>
                <w:szCs w:val="24"/>
              </w:rPr>
              <w:t>Odkoupit</w:t>
            </w:r>
            <w:r w:rsidR="00AC4A1B">
              <w:rPr>
                <w:szCs w:val="24"/>
              </w:rPr>
              <w:t xml:space="preserve"> (městem)</w:t>
            </w:r>
            <w:r>
              <w:rPr>
                <w:szCs w:val="24"/>
              </w:rPr>
              <w:t xml:space="preserve"> novou synagogu</w:t>
            </w:r>
            <w:r w:rsidR="00AC4A1B">
              <w:rPr>
                <w:szCs w:val="24"/>
              </w:rPr>
              <w:t xml:space="preserve"> </w:t>
            </w:r>
            <w:r>
              <w:rPr>
                <w:szCs w:val="24"/>
              </w:rPr>
              <w:t>– hodnota města</w:t>
            </w:r>
            <w:r w:rsidR="00AC4A1B">
              <w:rPr>
                <w:szCs w:val="24"/>
              </w:rPr>
              <w:t>; důstojné využití</w:t>
            </w:r>
          </w:p>
        </w:tc>
      </w:tr>
      <w:tr w:rsidR="008D7A93" w:rsidRPr="00C908D8" w:rsidTr="008A31AE">
        <w:trPr>
          <w:trHeight w:val="645"/>
        </w:trPr>
        <w:tc>
          <w:tcPr>
            <w:tcW w:w="2448" w:type="dxa"/>
            <w:vMerge/>
            <w:tcBorders>
              <w:top w:val="single" w:sz="6" w:space="0" w:color="auto"/>
              <w:left w:val="single" w:sz="12" w:space="0" w:color="auto"/>
              <w:bottom w:val="single" w:sz="6" w:space="0" w:color="auto"/>
              <w:right w:val="single" w:sz="6" w:space="0" w:color="auto"/>
            </w:tcBorders>
            <w:vAlign w:val="center"/>
            <w:hideMark/>
          </w:tcPr>
          <w:p w:rsidR="008D7A93" w:rsidRPr="001D01E4" w:rsidRDefault="008D7A93" w:rsidP="008A31AE">
            <w:pPr>
              <w:rPr>
                <w:b/>
                <w:szCs w:val="24"/>
              </w:rPr>
            </w:pPr>
          </w:p>
        </w:tc>
        <w:tc>
          <w:tcPr>
            <w:tcW w:w="6766"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D7A93" w:rsidRPr="001D01E4" w:rsidRDefault="00F21A7D" w:rsidP="008A31AE">
            <w:pPr>
              <w:jc w:val="both"/>
              <w:rPr>
                <w:szCs w:val="24"/>
              </w:rPr>
            </w:pPr>
            <w:r>
              <w:rPr>
                <w:szCs w:val="24"/>
              </w:rPr>
              <w:t xml:space="preserve">Nedostatek stavebních míst zejména v místních </w:t>
            </w:r>
            <w:r w:rsidR="00AC4A1B">
              <w:rPr>
                <w:szCs w:val="24"/>
              </w:rPr>
              <w:t>částech</w:t>
            </w:r>
          </w:p>
        </w:tc>
      </w:tr>
      <w:tr w:rsidR="008D7A93" w:rsidRPr="00C908D8" w:rsidTr="008A31AE">
        <w:trPr>
          <w:trHeight w:val="602"/>
        </w:trPr>
        <w:tc>
          <w:tcPr>
            <w:tcW w:w="2448" w:type="dxa"/>
            <w:vMerge w:val="restart"/>
            <w:tcBorders>
              <w:top w:val="single" w:sz="6" w:space="0" w:color="auto"/>
              <w:left w:val="single" w:sz="12" w:space="0" w:color="auto"/>
              <w:bottom w:val="single" w:sz="6" w:space="0" w:color="auto"/>
              <w:right w:val="single" w:sz="6" w:space="0" w:color="auto"/>
            </w:tcBorders>
            <w:shd w:val="clear" w:color="auto" w:fill="auto"/>
            <w:hideMark/>
          </w:tcPr>
          <w:p w:rsidR="008D7A93" w:rsidRPr="001D01E4" w:rsidRDefault="008D7A93" w:rsidP="008A31AE">
            <w:pPr>
              <w:rPr>
                <w:b/>
                <w:szCs w:val="24"/>
              </w:rPr>
            </w:pPr>
            <w:r w:rsidRPr="001D01E4">
              <w:rPr>
                <w:b/>
                <w:szCs w:val="24"/>
              </w:rPr>
              <w:t>B</w:t>
            </w:r>
            <w:r>
              <w:rPr>
                <w:b/>
                <w:szCs w:val="24"/>
              </w:rPr>
              <w:t xml:space="preserve">) </w:t>
            </w:r>
            <w:r w:rsidRPr="001D01E4">
              <w:rPr>
                <w:b/>
                <w:szCs w:val="24"/>
              </w:rPr>
              <w:t>Sociální věci</w:t>
            </w: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hideMark/>
          </w:tcPr>
          <w:p w:rsidR="008D7A93" w:rsidRDefault="00DD76DB" w:rsidP="008A31AE">
            <w:r>
              <w:rPr>
                <w:szCs w:val="24"/>
              </w:rPr>
              <w:t>Odlehčovací služba – navýšení míst</w:t>
            </w:r>
            <w:r w:rsidR="00AC4A1B">
              <w:rPr>
                <w:szCs w:val="24"/>
              </w:rPr>
              <w:t xml:space="preserve"> (úlevová péče pro lidi pečující o své blízké)</w:t>
            </w:r>
          </w:p>
        </w:tc>
      </w:tr>
      <w:tr w:rsidR="008D7A93" w:rsidRPr="00C908D8" w:rsidTr="008A31AE">
        <w:trPr>
          <w:trHeight w:val="660"/>
        </w:trPr>
        <w:tc>
          <w:tcPr>
            <w:tcW w:w="2448" w:type="dxa"/>
            <w:vMerge/>
            <w:tcBorders>
              <w:top w:val="single" w:sz="6" w:space="0" w:color="auto"/>
              <w:left w:val="single" w:sz="12" w:space="0" w:color="auto"/>
              <w:bottom w:val="single" w:sz="6" w:space="0" w:color="auto"/>
              <w:right w:val="single" w:sz="6" w:space="0" w:color="auto"/>
            </w:tcBorders>
            <w:vAlign w:val="center"/>
            <w:hideMark/>
          </w:tcPr>
          <w:p w:rsidR="008D7A93" w:rsidRPr="001D01E4" w:rsidRDefault="008D7A93" w:rsidP="008A31AE">
            <w:pPr>
              <w:rPr>
                <w:b/>
                <w:szCs w:val="24"/>
              </w:rPr>
            </w:pPr>
          </w:p>
        </w:tc>
        <w:tc>
          <w:tcPr>
            <w:tcW w:w="6766"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D7A93" w:rsidRDefault="00DD76DB" w:rsidP="008A31AE">
            <w:r>
              <w:rPr>
                <w:szCs w:val="24"/>
              </w:rPr>
              <w:t>Dům s pečovatelskou službou – navýšení kapacity</w:t>
            </w:r>
          </w:p>
        </w:tc>
      </w:tr>
      <w:tr w:rsidR="008D7A93" w:rsidRPr="00C908D8" w:rsidTr="008A31AE">
        <w:trPr>
          <w:trHeight w:val="688"/>
        </w:trPr>
        <w:tc>
          <w:tcPr>
            <w:tcW w:w="2448" w:type="dxa"/>
            <w:tcBorders>
              <w:top w:val="single" w:sz="6" w:space="0" w:color="auto"/>
              <w:left w:val="single" w:sz="12" w:space="0" w:color="auto"/>
              <w:bottom w:val="single" w:sz="6" w:space="0" w:color="auto"/>
              <w:right w:val="single" w:sz="6" w:space="0" w:color="auto"/>
            </w:tcBorders>
            <w:shd w:val="clear" w:color="auto" w:fill="auto"/>
            <w:noWrap/>
          </w:tcPr>
          <w:p w:rsidR="008D7A93" w:rsidRPr="001D01E4" w:rsidRDefault="008D7A93" w:rsidP="008A31AE">
            <w:pPr>
              <w:rPr>
                <w:b/>
                <w:szCs w:val="24"/>
              </w:rPr>
            </w:pPr>
            <w:r>
              <w:rPr>
                <w:b/>
                <w:szCs w:val="24"/>
              </w:rPr>
              <w:t>C) Zdravotnictví</w:t>
            </w:r>
            <w:r w:rsidR="00043A6C">
              <w:rPr>
                <w:b/>
                <w:szCs w:val="24"/>
              </w:rPr>
              <w:t xml:space="preserve"> a zdravý životní styl</w:t>
            </w: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8D7A93" w:rsidRDefault="008D7A93" w:rsidP="008A31AE">
            <w:pPr>
              <w:rPr>
                <w:szCs w:val="24"/>
              </w:rPr>
            </w:pPr>
            <w:r>
              <w:rPr>
                <w:szCs w:val="24"/>
              </w:rPr>
              <w:t>Zajištění zubních</w:t>
            </w:r>
            <w:r w:rsidR="00DD76DB">
              <w:rPr>
                <w:szCs w:val="24"/>
              </w:rPr>
              <w:t xml:space="preserve"> a očních</w:t>
            </w:r>
            <w:r>
              <w:rPr>
                <w:szCs w:val="24"/>
              </w:rPr>
              <w:t xml:space="preserve"> lékařů v ordinacích ve městě</w:t>
            </w:r>
          </w:p>
        </w:tc>
      </w:tr>
      <w:tr w:rsidR="008D7A93" w:rsidRPr="00C908D8" w:rsidTr="008A31AE">
        <w:trPr>
          <w:trHeight w:val="688"/>
        </w:trPr>
        <w:tc>
          <w:tcPr>
            <w:tcW w:w="2448" w:type="dxa"/>
            <w:tcBorders>
              <w:top w:val="single" w:sz="6" w:space="0" w:color="auto"/>
              <w:left w:val="single" w:sz="12" w:space="0" w:color="auto"/>
              <w:bottom w:val="single" w:sz="6" w:space="0" w:color="auto"/>
              <w:right w:val="single" w:sz="6" w:space="0" w:color="auto"/>
            </w:tcBorders>
            <w:shd w:val="clear" w:color="auto" w:fill="auto"/>
            <w:noWrap/>
          </w:tcPr>
          <w:p w:rsidR="008D7A93" w:rsidRPr="001D01E4" w:rsidRDefault="008D7A93" w:rsidP="008A31AE">
            <w:pPr>
              <w:rPr>
                <w:b/>
                <w:szCs w:val="24"/>
              </w:rPr>
            </w:pP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8D7A93" w:rsidRDefault="00AC4A1B" w:rsidP="008A31AE">
            <w:pPr>
              <w:rPr>
                <w:szCs w:val="24"/>
              </w:rPr>
            </w:pPr>
            <w:r>
              <w:rPr>
                <w:szCs w:val="24"/>
              </w:rPr>
              <w:t>Více klidových zón na území města</w:t>
            </w:r>
            <w:r w:rsidR="00DF60D2">
              <w:rPr>
                <w:szCs w:val="24"/>
              </w:rPr>
              <w:t xml:space="preserve"> i</w:t>
            </w:r>
            <w:r w:rsidR="00DD76DB">
              <w:rPr>
                <w:szCs w:val="24"/>
              </w:rPr>
              <w:t xml:space="preserve"> s lavičkami</w:t>
            </w:r>
          </w:p>
        </w:tc>
      </w:tr>
      <w:tr w:rsidR="008D7A93" w:rsidRPr="00C908D8" w:rsidTr="008A31AE">
        <w:trPr>
          <w:trHeight w:val="688"/>
        </w:trPr>
        <w:tc>
          <w:tcPr>
            <w:tcW w:w="2448" w:type="dxa"/>
            <w:vMerge w:val="restart"/>
            <w:tcBorders>
              <w:top w:val="single" w:sz="6" w:space="0" w:color="auto"/>
              <w:left w:val="single" w:sz="12" w:space="0" w:color="auto"/>
              <w:bottom w:val="single" w:sz="6" w:space="0" w:color="auto"/>
              <w:right w:val="single" w:sz="6" w:space="0" w:color="auto"/>
            </w:tcBorders>
            <w:shd w:val="clear" w:color="auto" w:fill="auto"/>
            <w:noWrap/>
            <w:hideMark/>
          </w:tcPr>
          <w:p w:rsidR="008D7A93" w:rsidRPr="001D01E4" w:rsidRDefault="008D7A93" w:rsidP="008A31AE">
            <w:pPr>
              <w:rPr>
                <w:b/>
                <w:szCs w:val="24"/>
              </w:rPr>
            </w:pPr>
            <w:r>
              <w:rPr>
                <w:b/>
                <w:szCs w:val="24"/>
              </w:rPr>
              <w:t>D</w:t>
            </w:r>
            <w:r w:rsidRPr="001D01E4">
              <w:rPr>
                <w:b/>
                <w:szCs w:val="24"/>
              </w:rPr>
              <w:t>) Životní prostředí</w:t>
            </w: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hideMark/>
          </w:tcPr>
          <w:p w:rsidR="008D7A93" w:rsidRDefault="00DF60D2" w:rsidP="008A31AE">
            <w:r>
              <w:rPr>
                <w:szCs w:val="24"/>
              </w:rPr>
              <w:t>Hledání alternativních</w:t>
            </w:r>
            <w:r w:rsidR="00DD76DB">
              <w:rPr>
                <w:szCs w:val="24"/>
              </w:rPr>
              <w:t xml:space="preserve"> </w:t>
            </w:r>
            <w:r>
              <w:rPr>
                <w:szCs w:val="24"/>
              </w:rPr>
              <w:t xml:space="preserve">způsobů </w:t>
            </w:r>
            <w:r w:rsidR="00DD76DB">
              <w:rPr>
                <w:szCs w:val="24"/>
              </w:rPr>
              <w:t>pro uložení odpadů</w:t>
            </w:r>
            <w:r>
              <w:rPr>
                <w:szCs w:val="24"/>
              </w:rPr>
              <w:t xml:space="preserve"> vyprodukovaných ve městě</w:t>
            </w:r>
          </w:p>
        </w:tc>
      </w:tr>
      <w:tr w:rsidR="008D7A93" w:rsidRPr="00C908D8" w:rsidTr="008A31AE">
        <w:trPr>
          <w:trHeight w:val="579"/>
        </w:trPr>
        <w:tc>
          <w:tcPr>
            <w:tcW w:w="2448" w:type="dxa"/>
            <w:vMerge/>
            <w:tcBorders>
              <w:top w:val="single" w:sz="6" w:space="0" w:color="auto"/>
              <w:left w:val="single" w:sz="12" w:space="0" w:color="auto"/>
              <w:bottom w:val="single" w:sz="6" w:space="0" w:color="auto"/>
              <w:right w:val="single" w:sz="6" w:space="0" w:color="auto"/>
            </w:tcBorders>
            <w:vAlign w:val="center"/>
            <w:hideMark/>
          </w:tcPr>
          <w:p w:rsidR="008D7A93" w:rsidRPr="001D01E4" w:rsidRDefault="008D7A93" w:rsidP="008A31AE">
            <w:pPr>
              <w:rPr>
                <w:b/>
                <w:szCs w:val="24"/>
              </w:rPr>
            </w:pPr>
          </w:p>
        </w:tc>
        <w:tc>
          <w:tcPr>
            <w:tcW w:w="6766" w:type="dxa"/>
            <w:tcBorders>
              <w:top w:val="single" w:sz="6" w:space="0" w:color="auto"/>
              <w:left w:val="single" w:sz="6" w:space="0" w:color="auto"/>
              <w:bottom w:val="single" w:sz="6" w:space="0" w:color="auto"/>
              <w:right w:val="single" w:sz="12" w:space="0" w:color="auto"/>
            </w:tcBorders>
            <w:shd w:val="clear" w:color="auto" w:fill="auto"/>
            <w:vAlign w:val="center"/>
            <w:hideMark/>
          </w:tcPr>
          <w:p w:rsidR="008D7A93" w:rsidRDefault="004424CF" w:rsidP="008A31AE">
            <w:r>
              <w:rPr>
                <w:szCs w:val="24"/>
              </w:rPr>
              <w:t>Motivace</w:t>
            </w:r>
            <w:r w:rsidR="00DF60D2">
              <w:rPr>
                <w:szCs w:val="24"/>
              </w:rPr>
              <w:t xml:space="preserve"> občanů i firem</w:t>
            </w:r>
            <w:r>
              <w:rPr>
                <w:szCs w:val="24"/>
              </w:rPr>
              <w:t xml:space="preserve"> ke sni</w:t>
            </w:r>
            <w:r w:rsidR="00DD76DB">
              <w:rPr>
                <w:szCs w:val="24"/>
              </w:rPr>
              <w:t>žování množství</w:t>
            </w:r>
            <w:r w:rsidR="00DF60D2">
              <w:rPr>
                <w:szCs w:val="24"/>
              </w:rPr>
              <w:t xml:space="preserve"> produkovaných</w:t>
            </w:r>
            <w:r w:rsidR="00DD76DB">
              <w:rPr>
                <w:szCs w:val="24"/>
              </w:rPr>
              <w:t xml:space="preserve"> odpadů</w:t>
            </w:r>
          </w:p>
        </w:tc>
      </w:tr>
      <w:tr w:rsidR="008D7A93" w:rsidRPr="00C908D8" w:rsidTr="008A31AE">
        <w:trPr>
          <w:trHeight w:val="723"/>
        </w:trPr>
        <w:tc>
          <w:tcPr>
            <w:tcW w:w="2448" w:type="dxa"/>
            <w:vMerge w:val="restart"/>
            <w:tcBorders>
              <w:top w:val="single" w:sz="6" w:space="0" w:color="auto"/>
              <w:left w:val="single" w:sz="12" w:space="0" w:color="auto"/>
              <w:bottom w:val="single" w:sz="6" w:space="0" w:color="auto"/>
              <w:right w:val="single" w:sz="6" w:space="0" w:color="auto"/>
            </w:tcBorders>
            <w:shd w:val="clear" w:color="auto" w:fill="auto"/>
            <w:noWrap/>
            <w:hideMark/>
          </w:tcPr>
          <w:p w:rsidR="008D7A93" w:rsidRPr="001D01E4" w:rsidRDefault="008D7A93" w:rsidP="008A31AE">
            <w:pPr>
              <w:rPr>
                <w:b/>
                <w:szCs w:val="24"/>
              </w:rPr>
            </w:pPr>
            <w:r>
              <w:rPr>
                <w:b/>
                <w:szCs w:val="24"/>
              </w:rPr>
              <w:t>E</w:t>
            </w:r>
            <w:r w:rsidRPr="001D01E4">
              <w:rPr>
                <w:b/>
                <w:szCs w:val="24"/>
              </w:rPr>
              <w:t>) Vzdělávání</w:t>
            </w:r>
            <w:r>
              <w:rPr>
                <w:b/>
                <w:szCs w:val="24"/>
              </w:rPr>
              <w:t xml:space="preserve"> a osvěta</w:t>
            </w: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hideMark/>
          </w:tcPr>
          <w:p w:rsidR="008D7A93" w:rsidRDefault="00DD76DB" w:rsidP="00DF60D2">
            <w:r>
              <w:rPr>
                <w:szCs w:val="24"/>
              </w:rPr>
              <w:t>Zavedení</w:t>
            </w:r>
            <w:r w:rsidR="00DF60D2">
              <w:rPr>
                <w:szCs w:val="24"/>
              </w:rPr>
              <w:t xml:space="preserve"> dozoru nad chováním</w:t>
            </w:r>
            <w:r w:rsidR="00B05FF7">
              <w:rPr>
                <w:szCs w:val="24"/>
              </w:rPr>
              <w:t xml:space="preserve"> žáků</w:t>
            </w:r>
            <w:r w:rsidR="00DF60D2">
              <w:rPr>
                <w:szCs w:val="24"/>
              </w:rPr>
              <w:t xml:space="preserve"> ve „školních autobusech“</w:t>
            </w:r>
            <w:r>
              <w:rPr>
                <w:szCs w:val="24"/>
              </w:rPr>
              <w:t xml:space="preserve"> </w:t>
            </w:r>
          </w:p>
        </w:tc>
      </w:tr>
      <w:tr w:rsidR="008D7A93" w:rsidRPr="00C908D8" w:rsidTr="008A31AE">
        <w:trPr>
          <w:trHeight w:val="638"/>
        </w:trPr>
        <w:tc>
          <w:tcPr>
            <w:tcW w:w="2448" w:type="dxa"/>
            <w:vMerge/>
            <w:tcBorders>
              <w:top w:val="single" w:sz="6" w:space="0" w:color="auto"/>
              <w:left w:val="single" w:sz="12" w:space="0" w:color="auto"/>
              <w:bottom w:val="single" w:sz="6" w:space="0" w:color="auto"/>
              <w:right w:val="single" w:sz="6" w:space="0" w:color="auto"/>
            </w:tcBorders>
            <w:vAlign w:val="center"/>
            <w:hideMark/>
          </w:tcPr>
          <w:p w:rsidR="008D7A93" w:rsidRPr="001D01E4" w:rsidRDefault="008D7A93" w:rsidP="008A31AE">
            <w:pPr>
              <w:rPr>
                <w:b/>
                <w:szCs w:val="24"/>
              </w:rPr>
            </w:pP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8D7A93" w:rsidRDefault="00DD76DB" w:rsidP="008A31AE">
            <w:r>
              <w:t>Nedostatek parkovacích míst u MŠ a ZŠ</w:t>
            </w:r>
            <w:r w:rsidR="00DF60D2">
              <w:t xml:space="preserve"> k výstupu a nástupu</w:t>
            </w:r>
            <w:r>
              <w:t xml:space="preserve">, </w:t>
            </w:r>
            <w:r w:rsidR="00DF60D2">
              <w:t xml:space="preserve">bezpečné </w:t>
            </w:r>
            <w:r>
              <w:t>přechody u škol</w:t>
            </w:r>
          </w:p>
        </w:tc>
      </w:tr>
      <w:tr w:rsidR="008D7A93" w:rsidRPr="00C908D8" w:rsidTr="008A31AE">
        <w:trPr>
          <w:trHeight w:val="645"/>
        </w:trPr>
        <w:tc>
          <w:tcPr>
            <w:tcW w:w="2448" w:type="dxa"/>
            <w:vMerge w:val="restart"/>
            <w:tcBorders>
              <w:top w:val="single" w:sz="6" w:space="0" w:color="auto"/>
              <w:left w:val="single" w:sz="12" w:space="0" w:color="auto"/>
              <w:bottom w:val="single" w:sz="6" w:space="0" w:color="auto"/>
              <w:right w:val="single" w:sz="6" w:space="0" w:color="auto"/>
            </w:tcBorders>
            <w:shd w:val="clear" w:color="auto" w:fill="auto"/>
            <w:hideMark/>
          </w:tcPr>
          <w:p w:rsidR="008D7A93" w:rsidRPr="001D01E4" w:rsidRDefault="008D7A93" w:rsidP="008A31AE">
            <w:pPr>
              <w:rPr>
                <w:b/>
                <w:szCs w:val="24"/>
              </w:rPr>
            </w:pPr>
            <w:r w:rsidRPr="001D01E4">
              <w:rPr>
                <w:b/>
                <w:szCs w:val="24"/>
              </w:rPr>
              <w:t>F) Volný čas, kultura, sport</w:t>
            </w: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hideMark/>
          </w:tcPr>
          <w:p w:rsidR="008D7A93" w:rsidRDefault="00DF60D2" w:rsidP="008A31AE">
            <w:r>
              <w:rPr>
                <w:szCs w:val="24"/>
              </w:rPr>
              <w:t>Oprava a ro</w:t>
            </w:r>
            <w:r w:rsidR="000852B7">
              <w:rPr>
                <w:szCs w:val="24"/>
              </w:rPr>
              <w:t>zšíření příjezdové silnice na Fajtův kopec</w:t>
            </w:r>
            <w:r>
              <w:rPr>
                <w:szCs w:val="24"/>
              </w:rPr>
              <w:t xml:space="preserve"> (ke sportovišti)</w:t>
            </w:r>
          </w:p>
        </w:tc>
      </w:tr>
      <w:tr w:rsidR="008D7A93" w:rsidRPr="00C908D8" w:rsidTr="008A31AE">
        <w:trPr>
          <w:trHeight w:val="697"/>
        </w:trPr>
        <w:tc>
          <w:tcPr>
            <w:tcW w:w="2448" w:type="dxa"/>
            <w:vMerge/>
            <w:tcBorders>
              <w:top w:val="single" w:sz="6" w:space="0" w:color="auto"/>
              <w:left w:val="single" w:sz="12" w:space="0" w:color="auto"/>
              <w:bottom w:val="single" w:sz="6" w:space="0" w:color="auto"/>
              <w:right w:val="single" w:sz="6" w:space="0" w:color="auto"/>
            </w:tcBorders>
            <w:vAlign w:val="center"/>
            <w:hideMark/>
          </w:tcPr>
          <w:p w:rsidR="008D7A93" w:rsidRPr="001D01E4" w:rsidRDefault="008D7A93" w:rsidP="008A31AE">
            <w:pPr>
              <w:rPr>
                <w:b/>
                <w:szCs w:val="24"/>
              </w:rPr>
            </w:pP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hideMark/>
          </w:tcPr>
          <w:p w:rsidR="008D7A93" w:rsidRDefault="000852B7" w:rsidP="008A31AE">
            <w:r>
              <w:rPr>
                <w:szCs w:val="24"/>
              </w:rPr>
              <w:t xml:space="preserve">Cyklostezka – propojení </w:t>
            </w:r>
            <w:proofErr w:type="spellStart"/>
            <w:r>
              <w:rPr>
                <w:szCs w:val="24"/>
              </w:rPr>
              <w:t>Balinského</w:t>
            </w:r>
            <w:proofErr w:type="spellEnd"/>
            <w:r>
              <w:rPr>
                <w:szCs w:val="24"/>
              </w:rPr>
              <w:t xml:space="preserve"> a </w:t>
            </w:r>
            <w:proofErr w:type="spellStart"/>
            <w:r>
              <w:rPr>
                <w:szCs w:val="24"/>
              </w:rPr>
              <w:t>Nesměřského</w:t>
            </w:r>
            <w:proofErr w:type="spellEnd"/>
            <w:r>
              <w:rPr>
                <w:szCs w:val="24"/>
              </w:rPr>
              <w:t xml:space="preserve"> údolí s centrem města</w:t>
            </w:r>
          </w:p>
        </w:tc>
      </w:tr>
      <w:tr w:rsidR="008D7A93" w:rsidRPr="00C908D8" w:rsidTr="008A31AE">
        <w:trPr>
          <w:trHeight w:val="707"/>
        </w:trPr>
        <w:tc>
          <w:tcPr>
            <w:tcW w:w="2448" w:type="dxa"/>
            <w:vMerge w:val="restart"/>
            <w:tcBorders>
              <w:top w:val="single" w:sz="6" w:space="0" w:color="auto"/>
              <w:left w:val="single" w:sz="12" w:space="0" w:color="auto"/>
              <w:bottom w:val="single" w:sz="6" w:space="0" w:color="auto"/>
              <w:right w:val="single" w:sz="6" w:space="0" w:color="auto"/>
            </w:tcBorders>
            <w:shd w:val="clear" w:color="auto" w:fill="auto"/>
            <w:noWrap/>
            <w:hideMark/>
          </w:tcPr>
          <w:p w:rsidR="008D7A93" w:rsidRPr="001D01E4" w:rsidRDefault="008D7A93" w:rsidP="008A31AE">
            <w:pPr>
              <w:rPr>
                <w:b/>
                <w:szCs w:val="24"/>
              </w:rPr>
            </w:pPr>
            <w:r w:rsidRPr="001D01E4">
              <w:rPr>
                <w:b/>
                <w:szCs w:val="24"/>
              </w:rPr>
              <w:t>G) Podnikání, služby</w:t>
            </w:r>
            <w:r w:rsidR="00C12984">
              <w:rPr>
                <w:b/>
                <w:szCs w:val="24"/>
              </w:rPr>
              <w:t>, zemědělství, venkov</w:t>
            </w: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hideMark/>
          </w:tcPr>
          <w:p w:rsidR="008D7A93" w:rsidRPr="001D01E4" w:rsidRDefault="00802037" w:rsidP="008A31AE">
            <w:pPr>
              <w:jc w:val="both"/>
              <w:rPr>
                <w:szCs w:val="24"/>
              </w:rPr>
            </w:pPr>
            <w:r>
              <w:rPr>
                <w:szCs w:val="24"/>
              </w:rPr>
              <w:t>Zadržování vody – dešťovky,</w:t>
            </w:r>
            <w:r w:rsidR="00DF60D2">
              <w:rPr>
                <w:szCs w:val="24"/>
              </w:rPr>
              <w:t xml:space="preserve"> budování a údržba zelených  propustných ploch</w:t>
            </w:r>
          </w:p>
        </w:tc>
      </w:tr>
      <w:tr w:rsidR="008D7A93" w:rsidRPr="00C908D8" w:rsidTr="008A31AE">
        <w:trPr>
          <w:trHeight w:val="690"/>
        </w:trPr>
        <w:tc>
          <w:tcPr>
            <w:tcW w:w="2448" w:type="dxa"/>
            <w:vMerge/>
            <w:tcBorders>
              <w:top w:val="single" w:sz="6" w:space="0" w:color="auto"/>
              <w:left w:val="single" w:sz="12" w:space="0" w:color="auto"/>
              <w:bottom w:val="single" w:sz="6" w:space="0" w:color="auto"/>
              <w:right w:val="single" w:sz="6" w:space="0" w:color="auto"/>
            </w:tcBorders>
            <w:vAlign w:val="center"/>
            <w:hideMark/>
          </w:tcPr>
          <w:p w:rsidR="008D7A93" w:rsidRPr="001D01E4" w:rsidRDefault="008D7A93" w:rsidP="008A31AE">
            <w:pPr>
              <w:rPr>
                <w:b/>
                <w:szCs w:val="24"/>
              </w:rPr>
            </w:pP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8D7A93" w:rsidRPr="001D01E4" w:rsidRDefault="004A136C" w:rsidP="008A31AE">
            <w:pPr>
              <w:jc w:val="both"/>
              <w:rPr>
                <w:szCs w:val="24"/>
              </w:rPr>
            </w:pPr>
            <w:r>
              <w:rPr>
                <w:szCs w:val="24"/>
              </w:rPr>
              <w:t>Kůrovec – výsadba lesů odolných kůrovci</w:t>
            </w:r>
          </w:p>
        </w:tc>
      </w:tr>
      <w:tr w:rsidR="008D7A93" w:rsidRPr="00C908D8" w:rsidTr="00895317">
        <w:trPr>
          <w:trHeight w:val="666"/>
        </w:trPr>
        <w:tc>
          <w:tcPr>
            <w:tcW w:w="2448" w:type="dxa"/>
            <w:vMerge w:val="restart"/>
            <w:tcBorders>
              <w:top w:val="single" w:sz="6" w:space="0" w:color="auto"/>
              <w:left w:val="single" w:sz="12" w:space="0" w:color="auto"/>
              <w:bottom w:val="single" w:sz="6" w:space="0" w:color="auto"/>
              <w:right w:val="single" w:sz="6" w:space="0" w:color="auto"/>
            </w:tcBorders>
            <w:shd w:val="clear" w:color="auto" w:fill="auto"/>
            <w:noWrap/>
            <w:hideMark/>
          </w:tcPr>
          <w:p w:rsidR="008D7A93" w:rsidRPr="001D01E4" w:rsidRDefault="008D7A93" w:rsidP="008A31AE">
            <w:pPr>
              <w:rPr>
                <w:b/>
                <w:szCs w:val="24"/>
              </w:rPr>
            </w:pPr>
            <w:r>
              <w:rPr>
                <w:b/>
                <w:szCs w:val="24"/>
              </w:rPr>
              <w:t>H</w:t>
            </w:r>
            <w:r w:rsidRPr="001D01E4">
              <w:rPr>
                <w:b/>
                <w:szCs w:val="24"/>
              </w:rPr>
              <w:t>) Doprava</w:t>
            </w: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hideMark/>
          </w:tcPr>
          <w:p w:rsidR="008D7A93" w:rsidRDefault="007F4DAD" w:rsidP="008A31AE">
            <w:r>
              <w:t>Studie</w:t>
            </w:r>
            <w:r w:rsidR="00FF289A">
              <w:t xml:space="preserve"> využití</w:t>
            </w:r>
            <w:r>
              <w:t xml:space="preserve"> areálu „SVIT“</w:t>
            </w:r>
            <w:r w:rsidR="00FF289A">
              <w:t xml:space="preserve"> + parkování</w:t>
            </w:r>
          </w:p>
        </w:tc>
      </w:tr>
      <w:tr w:rsidR="008D7A93" w:rsidRPr="00C908D8" w:rsidTr="00895317">
        <w:trPr>
          <w:trHeight w:val="704"/>
        </w:trPr>
        <w:tc>
          <w:tcPr>
            <w:tcW w:w="2448" w:type="dxa"/>
            <w:vMerge/>
            <w:tcBorders>
              <w:top w:val="single" w:sz="6" w:space="0" w:color="auto"/>
              <w:left w:val="single" w:sz="12" w:space="0" w:color="auto"/>
              <w:bottom w:val="single" w:sz="6" w:space="0" w:color="auto"/>
              <w:right w:val="single" w:sz="6" w:space="0" w:color="auto"/>
            </w:tcBorders>
            <w:vAlign w:val="center"/>
            <w:hideMark/>
          </w:tcPr>
          <w:p w:rsidR="008D7A93" w:rsidRPr="001D01E4" w:rsidRDefault="008D7A93" w:rsidP="008A31AE">
            <w:pPr>
              <w:rPr>
                <w:b/>
                <w:szCs w:val="24"/>
              </w:rPr>
            </w:pP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hideMark/>
          </w:tcPr>
          <w:p w:rsidR="008D7A93" w:rsidRDefault="007F4DAD" w:rsidP="008A31AE">
            <w:pPr>
              <w:rPr>
                <w:noProof/>
              </w:rPr>
            </w:pPr>
            <w:r>
              <w:rPr>
                <w:noProof/>
              </w:rPr>
              <w:t>Protihluková stěna u D1 od mostu „Vysočina“ po nadjezd</w:t>
            </w:r>
            <w:r w:rsidR="0037108D">
              <w:rPr>
                <w:noProof/>
              </w:rPr>
              <w:t xml:space="preserve"> na Fajtův kopec (č. D1-</w:t>
            </w:r>
            <w:r>
              <w:rPr>
                <w:noProof/>
              </w:rPr>
              <w:t>180</w:t>
            </w:r>
            <w:r w:rsidR="0037108D">
              <w:rPr>
                <w:noProof/>
              </w:rPr>
              <w:t>)</w:t>
            </w:r>
          </w:p>
        </w:tc>
      </w:tr>
      <w:tr w:rsidR="008D7A93" w:rsidRPr="00C908D8" w:rsidTr="008A31AE">
        <w:trPr>
          <w:trHeight w:val="713"/>
        </w:trPr>
        <w:tc>
          <w:tcPr>
            <w:tcW w:w="2448" w:type="dxa"/>
            <w:vMerge w:val="restart"/>
            <w:tcBorders>
              <w:top w:val="single" w:sz="6" w:space="0" w:color="auto"/>
              <w:left w:val="single" w:sz="12" w:space="0" w:color="auto"/>
              <w:bottom w:val="single" w:sz="6" w:space="0" w:color="auto"/>
              <w:right w:val="single" w:sz="6" w:space="0" w:color="auto"/>
            </w:tcBorders>
          </w:tcPr>
          <w:p w:rsidR="008D7A93" w:rsidRPr="001D01E4" w:rsidRDefault="008D7A93" w:rsidP="008A31AE">
            <w:pPr>
              <w:rPr>
                <w:b/>
                <w:szCs w:val="24"/>
              </w:rPr>
            </w:pPr>
            <w:r>
              <w:rPr>
                <w:b/>
                <w:szCs w:val="24"/>
              </w:rPr>
              <w:t>Stůl mladých</w:t>
            </w:r>
          </w:p>
        </w:tc>
        <w:tc>
          <w:tcPr>
            <w:tcW w:w="6766" w:type="dxa"/>
            <w:tcBorders>
              <w:top w:val="single" w:sz="6" w:space="0" w:color="auto"/>
              <w:left w:val="single" w:sz="6" w:space="0" w:color="auto"/>
              <w:bottom w:val="single" w:sz="6" w:space="0" w:color="auto"/>
              <w:right w:val="single" w:sz="12" w:space="0" w:color="auto"/>
            </w:tcBorders>
            <w:shd w:val="clear" w:color="auto" w:fill="auto"/>
            <w:noWrap/>
            <w:vAlign w:val="center"/>
          </w:tcPr>
          <w:p w:rsidR="008D7A93" w:rsidRDefault="003E58B8" w:rsidP="008A31AE">
            <w:pPr>
              <w:jc w:val="both"/>
              <w:rPr>
                <w:szCs w:val="24"/>
              </w:rPr>
            </w:pPr>
            <w:r>
              <w:rPr>
                <w:szCs w:val="24"/>
              </w:rPr>
              <w:t xml:space="preserve">Vybudování </w:t>
            </w:r>
            <w:proofErr w:type="spellStart"/>
            <w:r>
              <w:rPr>
                <w:szCs w:val="24"/>
              </w:rPr>
              <w:t>workoutového</w:t>
            </w:r>
            <w:proofErr w:type="spellEnd"/>
            <w:r>
              <w:rPr>
                <w:szCs w:val="24"/>
              </w:rPr>
              <w:t xml:space="preserve"> hřiště</w:t>
            </w:r>
          </w:p>
        </w:tc>
      </w:tr>
      <w:tr w:rsidR="008D7A93" w:rsidRPr="00C908D8" w:rsidTr="008A31AE">
        <w:trPr>
          <w:trHeight w:val="823"/>
        </w:trPr>
        <w:tc>
          <w:tcPr>
            <w:tcW w:w="2448" w:type="dxa"/>
            <w:vMerge/>
            <w:tcBorders>
              <w:top w:val="single" w:sz="6" w:space="0" w:color="auto"/>
              <w:left w:val="single" w:sz="12" w:space="0" w:color="auto"/>
              <w:bottom w:val="single" w:sz="12" w:space="0" w:color="auto"/>
              <w:right w:val="single" w:sz="6" w:space="0" w:color="auto"/>
            </w:tcBorders>
            <w:vAlign w:val="center"/>
          </w:tcPr>
          <w:p w:rsidR="008D7A93" w:rsidRDefault="008D7A93" w:rsidP="008A31AE">
            <w:pPr>
              <w:rPr>
                <w:b/>
                <w:szCs w:val="24"/>
              </w:rPr>
            </w:pPr>
          </w:p>
        </w:tc>
        <w:tc>
          <w:tcPr>
            <w:tcW w:w="6766" w:type="dxa"/>
            <w:tcBorders>
              <w:top w:val="single" w:sz="6" w:space="0" w:color="auto"/>
              <w:left w:val="single" w:sz="6" w:space="0" w:color="auto"/>
              <w:bottom w:val="single" w:sz="12" w:space="0" w:color="auto"/>
              <w:right w:val="single" w:sz="12" w:space="0" w:color="auto"/>
            </w:tcBorders>
            <w:shd w:val="clear" w:color="auto" w:fill="auto"/>
            <w:noWrap/>
            <w:vAlign w:val="center"/>
          </w:tcPr>
          <w:p w:rsidR="008D7A93" w:rsidRDefault="003E58B8" w:rsidP="008A31AE">
            <w:pPr>
              <w:jc w:val="both"/>
              <w:rPr>
                <w:szCs w:val="24"/>
              </w:rPr>
            </w:pPr>
            <w:r>
              <w:rPr>
                <w:szCs w:val="24"/>
              </w:rPr>
              <w:t xml:space="preserve">Výsadba nových stromů – </w:t>
            </w:r>
            <w:proofErr w:type="spellStart"/>
            <w:r>
              <w:rPr>
                <w:szCs w:val="24"/>
              </w:rPr>
              <w:t>Balinské</w:t>
            </w:r>
            <w:proofErr w:type="spellEnd"/>
            <w:r>
              <w:rPr>
                <w:szCs w:val="24"/>
              </w:rPr>
              <w:t xml:space="preserve"> údolí, </w:t>
            </w:r>
            <w:proofErr w:type="spellStart"/>
            <w:r>
              <w:rPr>
                <w:szCs w:val="24"/>
              </w:rPr>
              <w:t>Nesměřské</w:t>
            </w:r>
            <w:proofErr w:type="spellEnd"/>
            <w:r>
              <w:rPr>
                <w:szCs w:val="24"/>
              </w:rPr>
              <w:t xml:space="preserve"> údolí, …</w:t>
            </w:r>
          </w:p>
        </w:tc>
      </w:tr>
      <w:tr w:rsidR="008D7A93" w:rsidRPr="00C908D8" w:rsidTr="008A31AE">
        <w:trPr>
          <w:trHeight w:val="300"/>
        </w:trPr>
        <w:tc>
          <w:tcPr>
            <w:tcW w:w="2448" w:type="dxa"/>
            <w:tcBorders>
              <w:top w:val="single" w:sz="12" w:space="0" w:color="auto"/>
              <w:left w:val="nil"/>
              <w:bottom w:val="nil"/>
              <w:right w:val="nil"/>
            </w:tcBorders>
            <w:shd w:val="clear" w:color="auto" w:fill="auto"/>
            <w:noWrap/>
            <w:vAlign w:val="bottom"/>
            <w:hideMark/>
          </w:tcPr>
          <w:p w:rsidR="008D7A93" w:rsidRPr="00C908D8" w:rsidRDefault="008D7A93" w:rsidP="008A31AE">
            <w:pPr>
              <w:rPr>
                <w:rFonts w:ascii="Calibri" w:hAnsi="Calibri"/>
                <w:color w:val="000000"/>
              </w:rPr>
            </w:pPr>
          </w:p>
        </w:tc>
        <w:tc>
          <w:tcPr>
            <w:tcW w:w="6766" w:type="dxa"/>
            <w:tcBorders>
              <w:top w:val="single" w:sz="12" w:space="0" w:color="auto"/>
              <w:left w:val="nil"/>
              <w:bottom w:val="nil"/>
              <w:right w:val="nil"/>
            </w:tcBorders>
            <w:shd w:val="clear" w:color="auto" w:fill="auto"/>
            <w:noWrap/>
            <w:vAlign w:val="bottom"/>
            <w:hideMark/>
          </w:tcPr>
          <w:p w:rsidR="008D7A93" w:rsidRPr="00C908D8" w:rsidRDefault="008D7A93" w:rsidP="008A31AE">
            <w:pPr>
              <w:rPr>
                <w:rFonts w:ascii="Calibri" w:hAnsi="Calibri"/>
                <w:color w:val="000000"/>
              </w:rPr>
            </w:pPr>
          </w:p>
        </w:tc>
      </w:tr>
    </w:tbl>
    <w:p w:rsidR="008D7A93" w:rsidRDefault="008D7A93" w:rsidP="008D7A93">
      <w:pPr>
        <w:jc w:val="both"/>
        <w:rPr>
          <w:szCs w:val="24"/>
        </w:rPr>
      </w:pPr>
    </w:p>
    <w:tbl>
      <w:tblPr>
        <w:tblW w:w="9324" w:type="dxa"/>
        <w:tblLayout w:type="fixed"/>
        <w:tblCellMar>
          <w:left w:w="30" w:type="dxa"/>
          <w:right w:w="30" w:type="dxa"/>
        </w:tblCellMar>
        <w:tblLook w:val="0000" w:firstRow="0" w:lastRow="0" w:firstColumn="0" w:lastColumn="0" w:noHBand="0" w:noVBand="0"/>
      </w:tblPr>
      <w:tblGrid>
        <w:gridCol w:w="1032"/>
        <w:gridCol w:w="6795"/>
        <w:gridCol w:w="748"/>
        <w:gridCol w:w="669"/>
        <w:gridCol w:w="80"/>
      </w:tblGrid>
      <w:tr w:rsidR="008D7A93" w:rsidRPr="001D01E4" w:rsidTr="008A31AE">
        <w:trPr>
          <w:gridAfter w:val="1"/>
          <w:wAfter w:w="80" w:type="dxa"/>
          <w:trHeight w:val="290"/>
        </w:trPr>
        <w:tc>
          <w:tcPr>
            <w:tcW w:w="1032" w:type="dxa"/>
            <w:tcBorders>
              <w:top w:val="nil"/>
              <w:left w:val="nil"/>
              <w:bottom w:val="nil"/>
              <w:right w:val="nil"/>
            </w:tcBorders>
          </w:tcPr>
          <w:p w:rsidR="008D7A93" w:rsidRPr="00A84577" w:rsidRDefault="008D7A93" w:rsidP="008A31AE">
            <w:pPr>
              <w:jc w:val="both"/>
              <w:rPr>
                <w:b/>
                <w:szCs w:val="24"/>
                <w:u w:val="single"/>
              </w:rPr>
            </w:pPr>
          </w:p>
        </w:tc>
        <w:tc>
          <w:tcPr>
            <w:tcW w:w="6795" w:type="dxa"/>
            <w:tcBorders>
              <w:top w:val="nil"/>
              <w:left w:val="nil"/>
              <w:bottom w:val="nil"/>
              <w:right w:val="nil"/>
            </w:tcBorders>
          </w:tcPr>
          <w:p w:rsidR="008D7A93" w:rsidRPr="00A84577" w:rsidRDefault="008D7A93" w:rsidP="008A31AE">
            <w:pPr>
              <w:jc w:val="both"/>
              <w:rPr>
                <w:b/>
                <w:szCs w:val="24"/>
                <w:u w:val="single"/>
              </w:rPr>
            </w:pPr>
            <w:r w:rsidRPr="00A84577">
              <w:rPr>
                <w:b/>
                <w:szCs w:val="24"/>
                <w:u w:val="single"/>
              </w:rPr>
              <w:t>Desatero problémů města</w:t>
            </w:r>
            <w:r>
              <w:rPr>
                <w:b/>
                <w:szCs w:val="24"/>
                <w:u w:val="single"/>
              </w:rPr>
              <w:t xml:space="preserve"> </w:t>
            </w:r>
            <w:r w:rsidRPr="00A84577">
              <w:rPr>
                <w:b/>
                <w:szCs w:val="24"/>
                <w:u w:val="single"/>
              </w:rPr>
              <w:t>Velkého Meziříčí</w:t>
            </w:r>
            <w:r>
              <w:rPr>
                <w:b/>
                <w:szCs w:val="24"/>
                <w:u w:val="single"/>
              </w:rPr>
              <w:t xml:space="preserve"> </w:t>
            </w:r>
            <w:r w:rsidRPr="00A84577">
              <w:rPr>
                <w:b/>
                <w:szCs w:val="24"/>
                <w:u w:val="single"/>
              </w:rPr>
              <w:t>201</w:t>
            </w:r>
            <w:r w:rsidR="001548CA">
              <w:rPr>
                <w:b/>
                <w:szCs w:val="24"/>
                <w:u w:val="single"/>
              </w:rPr>
              <w:t>9</w:t>
            </w:r>
          </w:p>
        </w:tc>
        <w:tc>
          <w:tcPr>
            <w:tcW w:w="748" w:type="dxa"/>
            <w:tcBorders>
              <w:top w:val="nil"/>
              <w:left w:val="nil"/>
              <w:bottom w:val="nil"/>
              <w:right w:val="nil"/>
            </w:tcBorders>
          </w:tcPr>
          <w:p w:rsidR="008D7A93" w:rsidRPr="001D01E4" w:rsidRDefault="008D7A93" w:rsidP="008A31AE">
            <w:pPr>
              <w:jc w:val="both"/>
              <w:rPr>
                <w:szCs w:val="24"/>
              </w:rPr>
            </w:pPr>
          </w:p>
        </w:tc>
        <w:tc>
          <w:tcPr>
            <w:tcW w:w="669" w:type="dxa"/>
            <w:tcBorders>
              <w:top w:val="nil"/>
              <w:left w:val="nil"/>
              <w:bottom w:val="nil"/>
              <w:right w:val="nil"/>
            </w:tcBorders>
          </w:tcPr>
          <w:p w:rsidR="008D7A93" w:rsidRPr="001D01E4" w:rsidRDefault="008D7A93" w:rsidP="008A31AE">
            <w:pPr>
              <w:jc w:val="both"/>
              <w:rPr>
                <w:szCs w:val="24"/>
              </w:rPr>
            </w:pPr>
          </w:p>
        </w:tc>
      </w:tr>
      <w:tr w:rsidR="008D7A93" w:rsidRPr="001D01E4" w:rsidTr="008A31AE">
        <w:trPr>
          <w:gridAfter w:val="1"/>
          <w:wAfter w:w="80" w:type="dxa"/>
          <w:trHeight w:val="290"/>
        </w:trPr>
        <w:tc>
          <w:tcPr>
            <w:tcW w:w="1032" w:type="dxa"/>
            <w:tcBorders>
              <w:top w:val="nil"/>
              <w:left w:val="nil"/>
              <w:bottom w:val="nil"/>
              <w:right w:val="nil"/>
            </w:tcBorders>
          </w:tcPr>
          <w:p w:rsidR="008D7A93" w:rsidRPr="001D01E4" w:rsidRDefault="008D7A93" w:rsidP="008A31AE">
            <w:pPr>
              <w:jc w:val="both"/>
              <w:rPr>
                <w:b/>
                <w:szCs w:val="24"/>
              </w:rPr>
            </w:pPr>
          </w:p>
        </w:tc>
        <w:tc>
          <w:tcPr>
            <w:tcW w:w="6795" w:type="dxa"/>
            <w:tcBorders>
              <w:top w:val="nil"/>
              <w:left w:val="nil"/>
              <w:bottom w:val="nil"/>
              <w:right w:val="nil"/>
            </w:tcBorders>
          </w:tcPr>
          <w:p w:rsidR="008D7A93" w:rsidRPr="001D01E4" w:rsidRDefault="008D7A93" w:rsidP="008A31AE">
            <w:pPr>
              <w:jc w:val="both"/>
              <w:rPr>
                <w:b/>
                <w:szCs w:val="24"/>
              </w:rPr>
            </w:pPr>
          </w:p>
        </w:tc>
        <w:tc>
          <w:tcPr>
            <w:tcW w:w="748" w:type="dxa"/>
            <w:tcBorders>
              <w:top w:val="nil"/>
              <w:left w:val="nil"/>
              <w:bottom w:val="nil"/>
              <w:right w:val="nil"/>
            </w:tcBorders>
          </w:tcPr>
          <w:p w:rsidR="008D7A93" w:rsidRPr="001D01E4" w:rsidRDefault="008D7A93" w:rsidP="008A31AE">
            <w:pPr>
              <w:jc w:val="both"/>
              <w:rPr>
                <w:szCs w:val="24"/>
              </w:rPr>
            </w:pPr>
          </w:p>
        </w:tc>
        <w:tc>
          <w:tcPr>
            <w:tcW w:w="669" w:type="dxa"/>
            <w:tcBorders>
              <w:top w:val="nil"/>
              <w:left w:val="nil"/>
              <w:bottom w:val="nil"/>
              <w:right w:val="nil"/>
            </w:tcBorders>
          </w:tcPr>
          <w:p w:rsidR="008D7A93" w:rsidRPr="001D01E4" w:rsidRDefault="008D7A93" w:rsidP="008A31AE">
            <w:pPr>
              <w:jc w:val="both"/>
              <w:rPr>
                <w:szCs w:val="24"/>
              </w:rPr>
            </w:pPr>
          </w:p>
        </w:tc>
      </w:tr>
      <w:tr w:rsidR="008D7A93" w:rsidRPr="001D01E4" w:rsidTr="008A31AE">
        <w:trPr>
          <w:gridAfter w:val="1"/>
          <w:wAfter w:w="80" w:type="dxa"/>
          <w:trHeight w:val="305"/>
        </w:trPr>
        <w:tc>
          <w:tcPr>
            <w:tcW w:w="1032" w:type="dxa"/>
            <w:tcBorders>
              <w:top w:val="nil"/>
              <w:left w:val="nil"/>
              <w:bottom w:val="single" w:sz="12" w:space="0" w:color="auto"/>
              <w:right w:val="nil"/>
            </w:tcBorders>
          </w:tcPr>
          <w:p w:rsidR="008D7A93" w:rsidRPr="001D01E4" w:rsidRDefault="008D7A93" w:rsidP="008A31AE">
            <w:pPr>
              <w:jc w:val="both"/>
              <w:rPr>
                <w:b/>
                <w:szCs w:val="24"/>
              </w:rPr>
            </w:pPr>
          </w:p>
        </w:tc>
        <w:tc>
          <w:tcPr>
            <w:tcW w:w="6795" w:type="dxa"/>
            <w:tcBorders>
              <w:top w:val="nil"/>
              <w:left w:val="nil"/>
              <w:bottom w:val="single" w:sz="12" w:space="0" w:color="auto"/>
              <w:right w:val="nil"/>
            </w:tcBorders>
          </w:tcPr>
          <w:p w:rsidR="008D7A93" w:rsidRPr="001D01E4" w:rsidRDefault="008D7A93" w:rsidP="008A31AE">
            <w:pPr>
              <w:jc w:val="both"/>
              <w:rPr>
                <w:b/>
                <w:szCs w:val="24"/>
              </w:rPr>
            </w:pPr>
          </w:p>
        </w:tc>
        <w:tc>
          <w:tcPr>
            <w:tcW w:w="748" w:type="dxa"/>
            <w:tcBorders>
              <w:top w:val="nil"/>
              <w:left w:val="nil"/>
              <w:bottom w:val="single" w:sz="12" w:space="0" w:color="auto"/>
              <w:right w:val="nil"/>
            </w:tcBorders>
          </w:tcPr>
          <w:p w:rsidR="008D7A93" w:rsidRPr="001D01E4" w:rsidRDefault="008D7A93" w:rsidP="008A31AE">
            <w:pPr>
              <w:jc w:val="both"/>
              <w:rPr>
                <w:szCs w:val="24"/>
              </w:rPr>
            </w:pPr>
          </w:p>
        </w:tc>
        <w:tc>
          <w:tcPr>
            <w:tcW w:w="669" w:type="dxa"/>
            <w:tcBorders>
              <w:top w:val="nil"/>
              <w:left w:val="nil"/>
              <w:bottom w:val="single" w:sz="12" w:space="0" w:color="auto"/>
              <w:right w:val="nil"/>
            </w:tcBorders>
          </w:tcPr>
          <w:p w:rsidR="008D7A93" w:rsidRPr="001D01E4" w:rsidRDefault="008D7A93" w:rsidP="008A31AE">
            <w:pPr>
              <w:jc w:val="both"/>
              <w:rPr>
                <w:szCs w:val="24"/>
              </w:rPr>
            </w:pPr>
          </w:p>
        </w:tc>
      </w:tr>
      <w:tr w:rsidR="008D7A93" w:rsidRPr="001D01E4" w:rsidTr="008A31AE">
        <w:trPr>
          <w:trHeight w:val="581"/>
        </w:trPr>
        <w:tc>
          <w:tcPr>
            <w:tcW w:w="1032" w:type="dxa"/>
            <w:tcBorders>
              <w:top w:val="single" w:sz="12" w:space="0" w:color="auto"/>
              <w:left w:val="single" w:sz="12" w:space="0" w:color="auto"/>
              <w:bottom w:val="double" w:sz="4" w:space="0" w:color="auto"/>
              <w:right w:val="single" w:sz="6" w:space="0" w:color="auto"/>
            </w:tcBorders>
          </w:tcPr>
          <w:p w:rsidR="008D7A93" w:rsidRPr="001D01E4" w:rsidRDefault="008D7A93" w:rsidP="008A31AE">
            <w:pPr>
              <w:jc w:val="both"/>
              <w:rPr>
                <w:szCs w:val="24"/>
              </w:rPr>
            </w:pPr>
          </w:p>
        </w:tc>
        <w:tc>
          <w:tcPr>
            <w:tcW w:w="6795" w:type="dxa"/>
            <w:tcBorders>
              <w:top w:val="single" w:sz="12" w:space="0" w:color="auto"/>
              <w:left w:val="single" w:sz="6" w:space="0" w:color="auto"/>
              <w:bottom w:val="double" w:sz="4" w:space="0" w:color="auto"/>
              <w:right w:val="single" w:sz="6" w:space="0" w:color="auto"/>
            </w:tcBorders>
            <w:vAlign w:val="center"/>
          </w:tcPr>
          <w:p w:rsidR="008D7A93" w:rsidRPr="001D01E4" w:rsidRDefault="008D7A93" w:rsidP="008A31AE">
            <w:pPr>
              <w:jc w:val="center"/>
              <w:rPr>
                <w:szCs w:val="24"/>
              </w:rPr>
            </w:pPr>
            <w:r>
              <w:rPr>
                <w:b/>
                <w:szCs w:val="24"/>
              </w:rPr>
              <w:t>Problém</w:t>
            </w:r>
          </w:p>
        </w:tc>
        <w:tc>
          <w:tcPr>
            <w:tcW w:w="1417" w:type="dxa"/>
            <w:gridSpan w:val="2"/>
            <w:tcBorders>
              <w:top w:val="single" w:sz="12" w:space="0" w:color="auto"/>
              <w:left w:val="single" w:sz="6" w:space="0" w:color="auto"/>
              <w:bottom w:val="double" w:sz="4" w:space="0" w:color="auto"/>
              <w:right w:val="single" w:sz="12" w:space="0" w:color="auto"/>
            </w:tcBorders>
            <w:vAlign w:val="center"/>
          </w:tcPr>
          <w:p w:rsidR="008D7A93" w:rsidRPr="001D01E4" w:rsidRDefault="008D7A93" w:rsidP="008A31AE">
            <w:pPr>
              <w:jc w:val="center"/>
              <w:rPr>
                <w:szCs w:val="24"/>
              </w:rPr>
            </w:pPr>
            <w:r>
              <w:rPr>
                <w:b/>
                <w:szCs w:val="24"/>
              </w:rPr>
              <w:t>Počet získaných bodů</w:t>
            </w:r>
          </w:p>
        </w:tc>
        <w:tc>
          <w:tcPr>
            <w:tcW w:w="80" w:type="dxa"/>
            <w:tcBorders>
              <w:top w:val="nil"/>
              <w:left w:val="nil"/>
              <w:bottom w:val="nil"/>
              <w:right w:val="nil"/>
            </w:tcBorders>
          </w:tcPr>
          <w:p w:rsidR="008D7A93" w:rsidRPr="001D01E4" w:rsidRDefault="008D7A93" w:rsidP="008A31AE">
            <w:pPr>
              <w:jc w:val="both"/>
              <w:rPr>
                <w:szCs w:val="24"/>
              </w:rPr>
            </w:pPr>
          </w:p>
        </w:tc>
      </w:tr>
      <w:tr w:rsidR="008D7A93" w:rsidRPr="001D01E4" w:rsidTr="008A31AE">
        <w:trPr>
          <w:trHeight w:val="581"/>
        </w:trPr>
        <w:tc>
          <w:tcPr>
            <w:tcW w:w="1032" w:type="dxa"/>
            <w:tcBorders>
              <w:top w:val="double" w:sz="4" w:space="0" w:color="auto"/>
              <w:left w:val="single" w:sz="12" w:space="0" w:color="auto"/>
              <w:bottom w:val="single" w:sz="6" w:space="0" w:color="auto"/>
              <w:right w:val="single" w:sz="6" w:space="0" w:color="auto"/>
            </w:tcBorders>
            <w:vAlign w:val="center"/>
          </w:tcPr>
          <w:p w:rsidR="008D7A93" w:rsidRPr="001D01E4" w:rsidRDefault="008D7A93" w:rsidP="008A31AE">
            <w:pPr>
              <w:jc w:val="center"/>
              <w:rPr>
                <w:szCs w:val="24"/>
              </w:rPr>
            </w:pPr>
            <w:r w:rsidRPr="001D01E4">
              <w:rPr>
                <w:szCs w:val="24"/>
              </w:rPr>
              <w:t>1.</w:t>
            </w:r>
          </w:p>
        </w:tc>
        <w:tc>
          <w:tcPr>
            <w:tcW w:w="6795" w:type="dxa"/>
            <w:tcBorders>
              <w:top w:val="double" w:sz="4" w:space="0" w:color="auto"/>
              <w:left w:val="single" w:sz="6" w:space="0" w:color="auto"/>
              <w:bottom w:val="single" w:sz="6" w:space="0" w:color="auto"/>
              <w:right w:val="single" w:sz="6" w:space="0" w:color="auto"/>
            </w:tcBorders>
            <w:vAlign w:val="center"/>
          </w:tcPr>
          <w:p w:rsidR="008D7A93" w:rsidRPr="001D01E4" w:rsidRDefault="00B05FF7" w:rsidP="008A31AE">
            <w:pPr>
              <w:jc w:val="both"/>
              <w:rPr>
                <w:szCs w:val="24"/>
              </w:rPr>
            </w:pPr>
            <w:r>
              <w:t>Studie využití areálu „SVIT“ + parkování</w:t>
            </w:r>
          </w:p>
        </w:tc>
        <w:tc>
          <w:tcPr>
            <w:tcW w:w="1417" w:type="dxa"/>
            <w:gridSpan w:val="2"/>
            <w:tcBorders>
              <w:top w:val="double" w:sz="4" w:space="0" w:color="auto"/>
              <w:left w:val="single" w:sz="6" w:space="0" w:color="auto"/>
              <w:bottom w:val="single" w:sz="6" w:space="0" w:color="auto"/>
              <w:right w:val="single" w:sz="12" w:space="0" w:color="auto"/>
            </w:tcBorders>
            <w:vAlign w:val="center"/>
          </w:tcPr>
          <w:p w:rsidR="008D7A93" w:rsidRPr="001D01E4" w:rsidRDefault="00CE0E0D" w:rsidP="008A31AE">
            <w:pPr>
              <w:jc w:val="center"/>
              <w:rPr>
                <w:szCs w:val="24"/>
              </w:rPr>
            </w:pPr>
            <w:r>
              <w:rPr>
                <w:szCs w:val="24"/>
              </w:rPr>
              <w:t>19</w:t>
            </w:r>
          </w:p>
        </w:tc>
        <w:tc>
          <w:tcPr>
            <w:tcW w:w="80" w:type="dxa"/>
            <w:tcBorders>
              <w:top w:val="nil"/>
              <w:left w:val="nil"/>
              <w:bottom w:val="nil"/>
              <w:right w:val="nil"/>
            </w:tcBorders>
          </w:tcPr>
          <w:p w:rsidR="008D7A93" w:rsidRPr="001D01E4" w:rsidRDefault="008D7A93" w:rsidP="008A31AE">
            <w:pPr>
              <w:jc w:val="both"/>
              <w:rPr>
                <w:szCs w:val="24"/>
              </w:rPr>
            </w:pPr>
          </w:p>
        </w:tc>
      </w:tr>
      <w:tr w:rsidR="008D7A93" w:rsidRPr="001D01E4" w:rsidTr="008A31AE">
        <w:trPr>
          <w:trHeight w:val="581"/>
        </w:trPr>
        <w:tc>
          <w:tcPr>
            <w:tcW w:w="1032" w:type="dxa"/>
            <w:tcBorders>
              <w:top w:val="single" w:sz="6" w:space="0" w:color="auto"/>
              <w:left w:val="single" w:sz="12" w:space="0" w:color="auto"/>
              <w:bottom w:val="single" w:sz="6" w:space="0" w:color="auto"/>
              <w:right w:val="single" w:sz="6" w:space="0" w:color="auto"/>
            </w:tcBorders>
            <w:vAlign w:val="center"/>
          </w:tcPr>
          <w:p w:rsidR="008D7A93" w:rsidRPr="001D01E4" w:rsidRDefault="008D7A93" w:rsidP="008A31AE">
            <w:pPr>
              <w:jc w:val="center"/>
              <w:rPr>
                <w:szCs w:val="24"/>
              </w:rPr>
            </w:pPr>
            <w:r w:rsidRPr="001D01E4">
              <w:rPr>
                <w:szCs w:val="24"/>
              </w:rPr>
              <w:t>2.</w:t>
            </w:r>
            <w:r w:rsidR="00CE0E0D">
              <w:rPr>
                <w:szCs w:val="24"/>
              </w:rPr>
              <w:t xml:space="preserve"> – 3.</w:t>
            </w:r>
          </w:p>
        </w:tc>
        <w:tc>
          <w:tcPr>
            <w:tcW w:w="6795" w:type="dxa"/>
            <w:tcBorders>
              <w:top w:val="single" w:sz="6" w:space="0" w:color="auto"/>
              <w:left w:val="single" w:sz="6" w:space="0" w:color="auto"/>
              <w:bottom w:val="single" w:sz="6" w:space="0" w:color="auto"/>
              <w:right w:val="single" w:sz="6" w:space="0" w:color="auto"/>
            </w:tcBorders>
            <w:vAlign w:val="center"/>
          </w:tcPr>
          <w:p w:rsidR="008D7A93" w:rsidRPr="001D01E4" w:rsidRDefault="00CE0E0D" w:rsidP="008A31AE">
            <w:pPr>
              <w:jc w:val="both"/>
              <w:rPr>
                <w:szCs w:val="24"/>
              </w:rPr>
            </w:pPr>
            <w:r>
              <w:rPr>
                <w:szCs w:val="24"/>
              </w:rPr>
              <w:t xml:space="preserve">Cyklostezka – propojení </w:t>
            </w:r>
            <w:proofErr w:type="spellStart"/>
            <w:r>
              <w:rPr>
                <w:szCs w:val="24"/>
              </w:rPr>
              <w:t>Balinského</w:t>
            </w:r>
            <w:proofErr w:type="spellEnd"/>
            <w:r>
              <w:rPr>
                <w:szCs w:val="24"/>
              </w:rPr>
              <w:t xml:space="preserve"> a </w:t>
            </w:r>
            <w:proofErr w:type="spellStart"/>
            <w:r>
              <w:rPr>
                <w:szCs w:val="24"/>
              </w:rPr>
              <w:t>Nesměského</w:t>
            </w:r>
            <w:proofErr w:type="spellEnd"/>
            <w:r>
              <w:rPr>
                <w:szCs w:val="24"/>
              </w:rPr>
              <w:t xml:space="preserve"> údolí s centrem města</w:t>
            </w:r>
          </w:p>
        </w:tc>
        <w:tc>
          <w:tcPr>
            <w:tcW w:w="1417" w:type="dxa"/>
            <w:gridSpan w:val="2"/>
            <w:tcBorders>
              <w:top w:val="single" w:sz="6" w:space="0" w:color="auto"/>
              <w:left w:val="single" w:sz="6" w:space="0" w:color="auto"/>
              <w:bottom w:val="single" w:sz="6" w:space="0" w:color="auto"/>
              <w:right w:val="single" w:sz="12" w:space="0" w:color="auto"/>
            </w:tcBorders>
            <w:vAlign w:val="center"/>
          </w:tcPr>
          <w:p w:rsidR="008D7A93" w:rsidRPr="001D01E4" w:rsidRDefault="00CE0E0D" w:rsidP="008A31AE">
            <w:pPr>
              <w:jc w:val="center"/>
              <w:rPr>
                <w:szCs w:val="24"/>
              </w:rPr>
            </w:pPr>
            <w:r>
              <w:rPr>
                <w:szCs w:val="24"/>
              </w:rPr>
              <w:t>18</w:t>
            </w:r>
          </w:p>
        </w:tc>
        <w:tc>
          <w:tcPr>
            <w:tcW w:w="80" w:type="dxa"/>
            <w:tcBorders>
              <w:top w:val="nil"/>
              <w:left w:val="nil"/>
              <w:bottom w:val="nil"/>
              <w:right w:val="nil"/>
            </w:tcBorders>
          </w:tcPr>
          <w:p w:rsidR="008D7A93" w:rsidRPr="001D01E4" w:rsidRDefault="008D7A93" w:rsidP="008A31AE">
            <w:pPr>
              <w:jc w:val="both"/>
              <w:rPr>
                <w:szCs w:val="24"/>
              </w:rPr>
            </w:pPr>
          </w:p>
        </w:tc>
      </w:tr>
      <w:tr w:rsidR="008D7A93" w:rsidRPr="001D01E4" w:rsidTr="008A31AE">
        <w:trPr>
          <w:trHeight w:val="581"/>
        </w:trPr>
        <w:tc>
          <w:tcPr>
            <w:tcW w:w="1032" w:type="dxa"/>
            <w:tcBorders>
              <w:top w:val="single" w:sz="6" w:space="0" w:color="auto"/>
              <w:left w:val="single" w:sz="12" w:space="0" w:color="auto"/>
              <w:bottom w:val="single" w:sz="6" w:space="0" w:color="auto"/>
              <w:right w:val="single" w:sz="6" w:space="0" w:color="auto"/>
            </w:tcBorders>
            <w:vAlign w:val="center"/>
          </w:tcPr>
          <w:p w:rsidR="008D7A93" w:rsidRPr="001D01E4" w:rsidRDefault="00CE0E0D" w:rsidP="008A31AE">
            <w:pPr>
              <w:jc w:val="center"/>
              <w:rPr>
                <w:szCs w:val="24"/>
              </w:rPr>
            </w:pPr>
            <w:r>
              <w:rPr>
                <w:szCs w:val="24"/>
              </w:rPr>
              <w:t>2</w:t>
            </w:r>
            <w:r w:rsidR="008D7A93" w:rsidRPr="001D01E4">
              <w:rPr>
                <w:szCs w:val="24"/>
              </w:rPr>
              <w:t>.</w:t>
            </w:r>
            <w:r>
              <w:rPr>
                <w:szCs w:val="24"/>
              </w:rPr>
              <w:t xml:space="preserve"> – 3</w:t>
            </w:r>
            <w:r w:rsidR="008D7A93">
              <w:rPr>
                <w:szCs w:val="24"/>
              </w:rPr>
              <w:t>.</w:t>
            </w:r>
          </w:p>
        </w:tc>
        <w:tc>
          <w:tcPr>
            <w:tcW w:w="6795" w:type="dxa"/>
            <w:tcBorders>
              <w:top w:val="single" w:sz="6" w:space="0" w:color="auto"/>
              <w:left w:val="single" w:sz="6" w:space="0" w:color="auto"/>
              <w:bottom w:val="single" w:sz="6" w:space="0" w:color="auto"/>
              <w:right w:val="single" w:sz="6" w:space="0" w:color="auto"/>
            </w:tcBorders>
            <w:vAlign w:val="center"/>
          </w:tcPr>
          <w:p w:rsidR="008D7A93" w:rsidRDefault="00CE0E0D" w:rsidP="008A31AE">
            <w:pPr>
              <w:rPr>
                <w:noProof/>
              </w:rPr>
            </w:pPr>
            <w:r>
              <w:rPr>
                <w:noProof/>
              </w:rPr>
              <w:t>Vybudování workoutového hřiště</w:t>
            </w:r>
          </w:p>
        </w:tc>
        <w:tc>
          <w:tcPr>
            <w:tcW w:w="1417" w:type="dxa"/>
            <w:gridSpan w:val="2"/>
            <w:tcBorders>
              <w:top w:val="single" w:sz="6" w:space="0" w:color="auto"/>
              <w:left w:val="single" w:sz="6" w:space="0" w:color="auto"/>
              <w:bottom w:val="single" w:sz="6" w:space="0" w:color="auto"/>
              <w:right w:val="single" w:sz="12" w:space="0" w:color="auto"/>
            </w:tcBorders>
            <w:vAlign w:val="center"/>
          </w:tcPr>
          <w:p w:rsidR="008D7A93" w:rsidRDefault="00CE0E0D" w:rsidP="008A31AE">
            <w:pPr>
              <w:jc w:val="center"/>
            </w:pPr>
            <w:r>
              <w:t>18</w:t>
            </w:r>
          </w:p>
        </w:tc>
        <w:tc>
          <w:tcPr>
            <w:tcW w:w="80" w:type="dxa"/>
            <w:tcBorders>
              <w:top w:val="nil"/>
              <w:left w:val="nil"/>
              <w:bottom w:val="nil"/>
              <w:right w:val="nil"/>
            </w:tcBorders>
          </w:tcPr>
          <w:p w:rsidR="008D7A93" w:rsidRPr="001D01E4" w:rsidRDefault="008D7A93" w:rsidP="008A31AE">
            <w:pPr>
              <w:jc w:val="both"/>
              <w:rPr>
                <w:szCs w:val="24"/>
              </w:rPr>
            </w:pPr>
          </w:p>
        </w:tc>
      </w:tr>
      <w:tr w:rsidR="00B05FF7" w:rsidRPr="001D01E4" w:rsidTr="008A31AE">
        <w:trPr>
          <w:trHeight w:val="581"/>
        </w:trPr>
        <w:tc>
          <w:tcPr>
            <w:tcW w:w="1032" w:type="dxa"/>
            <w:tcBorders>
              <w:top w:val="single" w:sz="6" w:space="0" w:color="auto"/>
              <w:left w:val="single" w:sz="12" w:space="0" w:color="auto"/>
              <w:bottom w:val="single" w:sz="6" w:space="0" w:color="auto"/>
              <w:right w:val="single" w:sz="6" w:space="0" w:color="auto"/>
            </w:tcBorders>
            <w:vAlign w:val="center"/>
          </w:tcPr>
          <w:p w:rsidR="00B05FF7" w:rsidRPr="001D01E4" w:rsidRDefault="00B05FF7" w:rsidP="00B05FF7">
            <w:pPr>
              <w:jc w:val="center"/>
              <w:rPr>
                <w:szCs w:val="24"/>
              </w:rPr>
            </w:pPr>
            <w:r>
              <w:rPr>
                <w:szCs w:val="24"/>
              </w:rPr>
              <w:t>4.</w:t>
            </w:r>
          </w:p>
        </w:tc>
        <w:tc>
          <w:tcPr>
            <w:tcW w:w="6795" w:type="dxa"/>
            <w:tcBorders>
              <w:top w:val="single" w:sz="6" w:space="0" w:color="auto"/>
              <w:left w:val="single" w:sz="6" w:space="0" w:color="auto"/>
              <w:bottom w:val="single" w:sz="6" w:space="0" w:color="auto"/>
              <w:right w:val="single" w:sz="6" w:space="0" w:color="auto"/>
            </w:tcBorders>
            <w:vAlign w:val="center"/>
          </w:tcPr>
          <w:p w:rsidR="00B05FF7" w:rsidRPr="001D01E4" w:rsidRDefault="00B05FF7" w:rsidP="00B05FF7">
            <w:pPr>
              <w:jc w:val="both"/>
              <w:rPr>
                <w:szCs w:val="24"/>
              </w:rPr>
            </w:pPr>
            <w:r>
              <w:rPr>
                <w:szCs w:val="24"/>
              </w:rPr>
              <w:t>Odkoupit (městem) novou synagogu – hodnota města; důstojné využití</w:t>
            </w:r>
          </w:p>
        </w:tc>
        <w:tc>
          <w:tcPr>
            <w:tcW w:w="1417" w:type="dxa"/>
            <w:gridSpan w:val="2"/>
            <w:tcBorders>
              <w:top w:val="single" w:sz="6" w:space="0" w:color="auto"/>
              <w:left w:val="single" w:sz="6" w:space="0" w:color="auto"/>
              <w:bottom w:val="single" w:sz="6" w:space="0" w:color="auto"/>
              <w:right w:val="single" w:sz="12" w:space="0" w:color="auto"/>
            </w:tcBorders>
            <w:vAlign w:val="center"/>
          </w:tcPr>
          <w:p w:rsidR="00B05FF7" w:rsidRDefault="00B05FF7" w:rsidP="00B05FF7">
            <w:pPr>
              <w:jc w:val="center"/>
            </w:pPr>
            <w:r>
              <w:t>15</w:t>
            </w:r>
          </w:p>
        </w:tc>
        <w:tc>
          <w:tcPr>
            <w:tcW w:w="80" w:type="dxa"/>
            <w:tcBorders>
              <w:top w:val="nil"/>
              <w:left w:val="nil"/>
              <w:bottom w:val="nil"/>
              <w:right w:val="nil"/>
            </w:tcBorders>
          </w:tcPr>
          <w:p w:rsidR="00B05FF7" w:rsidRPr="001D01E4" w:rsidRDefault="00B05FF7" w:rsidP="00B05FF7">
            <w:pPr>
              <w:jc w:val="both"/>
              <w:rPr>
                <w:szCs w:val="24"/>
              </w:rPr>
            </w:pPr>
          </w:p>
        </w:tc>
      </w:tr>
      <w:tr w:rsidR="00B05FF7" w:rsidRPr="001D01E4" w:rsidTr="008A31AE">
        <w:trPr>
          <w:trHeight w:val="581"/>
        </w:trPr>
        <w:tc>
          <w:tcPr>
            <w:tcW w:w="1032" w:type="dxa"/>
            <w:tcBorders>
              <w:top w:val="single" w:sz="6" w:space="0" w:color="auto"/>
              <w:left w:val="single" w:sz="12" w:space="0" w:color="auto"/>
              <w:bottom w:val="single" w:sz="6" w:space="0" w:color="auto"/>
              <w:right w:val="single" w:sz="6" w:space="0" w:color="auto"/>
            </w:tcBorders>
            <w:vAlign w:val="center"/>
          </w:tcPr>
          <w:p w:rsidR="00B05FF7" w:rsidRPr="001D01E4" w:rsidRDefault="00B05FF7" w:rsidP="00B05FF7">
            <w:pPr>
              <w:jc w:val="center"/>
              <w:rPr>
                <w:szCs w:val="24"/>
              </w:rPr>
            </w:pPr>
            <w:r>
              <w:rPr>
                <w:szCs w:val="24"/>
              </w:rPr>
              <w:t xml:space="preserve">5. </w:t>
            </w:r>
          </w:p>
        </w:tc>
        <w:tc>
          <w:tcPr>
            <w:tcW w:w="6795" w:type="dxa"/>
            <w:tcBorders>
              <w:top w:val="single" w:sz="6" w:space="0" w:color="auto"/>
              <w:left w:val="single" w:sz="6" w:space="0" w:color="auto"/>
              <w:bottom w:val="single" w:sz="6" w:space="0" w:color="auto"/>
              <w:right w:val="single" w:sz="6" w:space="0" w:color="auto"/>
            </w:tcBorders>
            <w:vAlign w:val="center"/>
          </w:tcPr>
          <w:p w:rsidR="00B05FF7" w:rsidRPr="001D01E4" w:rsidRDefault="00B05FF7" w:rsidP="00B05FF7">
            <w:pPr>
              <w:jc w:val="both"/>
              <w:rPr>
                <w:szCs w:val="24"/>
              </w:rPr>
            </w:pPr>
            <w:r>
              <w:rPr>
                <w:szCs w:val="24"/>
              </w:rPr>
              <w:t>Zajištění zubních a očních lékařů v ordinacích ve městě</w:t>
            </w:r>
          </w:p>
        </w:tc>
        <w:tc>
          <w:tcPr>
            <w:tcW w:w="1417" w:type="dxa"/>
            <w:gridSpan w:val="2"/>
            <w:tcBorders>
              <w:top w:val="single" w:sz="6" w:space="0" w:color="auto"/>
              <w:left w:val="single" w:sz="6" w:space="0" w:color="auto"/>
              <w:bottom w:val="single" w:sz="6" w:space="0" w:color="auto"/>
              <w:right w:val="single" w:sz="12" w:space="0" w:color="auto"/>
            </w:tcBorders>
            <w:vAlign w:val="center"/>
          </w:tcPr>
          <w:p w:rsidR="00B05FF7" w:rsidRPr="001D01E4" w:rsidRDefault="00B05FF7" w:rsidP="00B05FF7">
            <w:pPr>
              <w:jc w:val="center"/>
              <w:rPr>
                <w:szCs w:val="24"/>
              </w:rPr>
            </w:pPr>
            <w:r>
              <w:rPr>
                <w:szCs w:val="24"/>
              </w:rPr>
              <w:t>12</w:t>
            </w:r>
          </w:p>
        </w:tc>
        <w:tc>
          <w:tcPr>
            <w:tcW w:w="80" w:type="dxa"/>
            <w:tcBorders>
              <w:top w:val="nil"/>
              <w:left w:val="nil"/>
              <w:bottom w:val="nil"/>
              <w:right w:val="nil"/>
            </w:tcBorders>
          </w:tcPr>
          <w:p w:rsidR="00B05FF7" w:rsidRPr="001D01E4" w:rsidRDefault="00B05FF7" w:rsidP="00B05FF7">
            <w:pPr>
              <w:jc w:val="both"/>
              <w:rPr>
                <w:szCs w:val="24"/>
              </w:rPr>
            </w:pPr>
          </w:p>
        </w:tc>
      </w:tr>
      <w:tr w:rsidR="00B05FF7" w:rsidRPr="001D01E4" w:rsidTr="008A31AE">
        <w:trPr>
          <w:trHeight w:val="581"/>
        </w:trPr>
        <w:tc>
          <w:tcPr>
            <w:tcW w:w="1032" w:type="dxa"/>
            <w:tcBorders>
              <w:top w:val="single" w:sz="6" w:space="0" w:color="auto"/>
              <w:left w:val="single" w:sz="12" w:space="0" w:color="auto"/>
              <w:bottom w:val="single" w:sz="6" w:space="0" w:color="auto"/>
              <w:right w:val="single" w:sz="6" w:space="0" w:color="auto"/>
            </w:tcBorders>
            <w:vAlign w:val="center"/>
          </w:tcPr>
          <w:p w:rsidR="00B05FF7" w:rsidRPr="001D01E4" w:rsidRDefault="00B05FF7" w:rsidP="00B05FF7">
            <w:pPr>
              <w:jc w:val="center"/>
              <w:rPr>
                <w:szCs w:val="24"/>
              </w:rPr>
            </w:pPr>
            <w:r>
              <w:rPr>
                <w:szCs w:val="24"/>
              </w:rPr>
              <w:t>6.</w:t>
            </w:r>
          </w:p>
        </w:tc>
        <w:tc>
          <w:tcPr>
            <w:tcW w:w="6795" w:type="dxa"/>
            <w:tcBorders>
              <w:top w:val="single" w:sz="6" w:space="0" w:color="auto"/>
              <w:left w:val="single" w:sz="6" w:space="0" w:color="auto"/>
              <w:bottom w:val="single" w:sz="6" w:space="0" w:color="auto"/>
              <w:right w:val="single" w:sz="6" w:space="0" w:color="auto"/>
            </w:tcBorders>
            <w:vAlign w:val="center"/>
          </w:tcPr>
          <w:p w:rsidR="00B05FF7" w:rsidRPr="001D01E4" w:rsidRDefault="00B05FF7" w:rsidP="00B05FF7">
            <w:pPr>
              <w:jc w:val="both"/>
              <w:rPr>
                <w:szCs w:val="24"/>
              </w:rPr>
            </w:pPr>
            <w:r>
              <w:rPr>
                <w:noProof/>
              </w:rPr>
              <w:t>Protihluková stěna u D1 od mostu „Vysočina“ po nadjezd na Fajtův kopec (č. D1-180)</w:t>
            </w:r>
          </w:p>
        </w:tc>
        <w:tc>
          <w:tcPr>
            <w:tcW w:w="1417" w:type="dxa"/>
            <w:gridSpan w:val="2"/>
            <w:tcBorders>
              <w:top w:val="single" w:sz="6" w:space="0" w:color="auto"/>
              <w:left w:val="single" w:sz="6" w:space="0" w:color="auto"/>
              <w:bottom w:val="single" w:sz="6" w:space="0" w:color="auto"/>
              <w:right w:val="single" w:sz="12" w:space="0" w:color="auto"/>
            </w:tcBorders>
            <w:vAlign w:val="center"/>
          </w:tcPr>
          <w:p w:rsidR="00B05FF7" w:rsidRPr="001D01E4" w:rsidRDefault="00B05FF7" w:rsidP="00B05FF7">
            <w:pPr>
              <w:jc w:val="center"/>
              <w:rPr>
                <w:szCs w:val="24"/>
              </w:rPr>
            </w:pPr>
            <w:r>
              <w:rPr>
                <w:szCs w:val="24"/>
              </w:rPr>
              <w:t>9</w:t>
            </w:r>
          </w:p>
        </w:tc>
        <w:tc>
          <w:tcPr>
            <w:tcW w:w="80" w:type="dxa"/>
            <w:tcBorders>
              <w:top w:val="nil"/>
              <w:left w:val="nil"/>
              <w:bottom w:val="nil"/>
              <w:right w:val="nil"/>
            </w:tcBorders>
          </w:tcPr>
          <w:p w:rsidR="00B05FF7" w:rsidRPr="001D01E4" w:rsidRDefault="00B05FF7" w:rsidP="00B05FF7">
            <w:pPr>
              <w:jc w:val="both"/>
              <w:rPr>
                <w:szCs w:val="24"/>
              </w:rPr>
            </w:pPr>
          </w:p>
        </w:tc>
      </w:tr>
      <w:tr w:rsidR="00B05FF7" w:rsidRPr="001D01E4" w:rsidTr="008A31AE">
        <w:trPr>
          <w:trHeight w:val="581"/>
        </w:trPr>
        <w:tc>
          <w:tcPr>
            <w:tcW w:w="1032" w:type="dxa"/>
            <w:tcBorders>
              <w:top w:val="single" w:sz="6" w:space="0" w:color="auto"/>
              <w:left w:val="single" w:sz="12" w:space="0" w:color="auto"/>
              <w:bottom w:val="single" w:sz="6" w:space="0" w:color="auto"/>
              <w:right w:val="single" w:sz="6" w:space="0" w:color="auto"/>
            </w:tcBorders>
            <w:vAlign w:val="center"/>
          </w:tcPr>
          <w:p w:rsidR="00B05FF7" w:rsidRPr="001D01E4" w:rsidRDefault="00B05FF7" w:rsidP="00B05FF7">
            <w:pPr>
              <w:jc w:val="center"/>
              <w:rPr>
                <w:szCs w:val="24"/>
              </w:rPr>
            </w:pPr>
            <w:r>
              <w:rPr>
                <w:szCs w:val="24"/>
              </w:rPr>
              <w:t>7</w:t>
            </w:r>
            <w:r w:rsidRPr="001D01E4">
              <w:rPr>
                <w:szCs w:val="24"/>
              </w:rPr>
              <w:t>.</w:t>
            </w:r>
          </w:p>
        </w:tc>
        <w:tc>
          <w:tcPr>
            <w:tcW w:w="6795" w:type="dxa"/>
            <w:tcBorders>
              <w:top w:val="single" w:sz="6" w:space="0" w:color="auto"/>
              <w:left w:val="single" w:sz="6" w:space="0" w:color="auto"/>
              <w:bottom w:val="single" w:sz="6" w:space="0" w:color="auto"/>
              <w:right w:val="single" w:sz="6" w:space="0" w:color="auto"/>
            </w:tcBorders>
            <w:vAlign w:val="center"/>
          </w:tcPr>
          <w:p w:rsidR="00B05FF7" w:rsidRDefault="00B05FF7" w:rsidP="00B05FF7">
            <w:pPr>
              <w:jc w:val="both"/>
              <w:rPr>
                <w:szCs w:val="24"/>
              </w:rPr>
            </w:pPr>
            <w:r>
              <w:rPr>
                <w:szCs w:val="24"/>
              </w:rPr>
              <w:t>Motivace občanů i firem ke snižování množství produkovaných odpadů</w:t>
            </w:r>
          </w:p>
        </w:tc>
        <w:tc>
          <w:tcPr>
            <w:tcW w:w="1417" w:type="dxa"/>
            <w:gridSpan w:val="2"/>
            <w:tcBorders>
              <w:top w:val="single" w:sz="6" w:space="0" w:color="auto"/>
              <w:left w:val="single" w:sz="6" w:space="0" w:color="auto"/>
              <w:bottom w:val="single" w:sz="6" w:space="0" w:color="auto"/>
              <w:right w:val="single" w:sz="12" w:space="0" w:color="auto"/>
            </w:tcBorders>
            <w:vAlign w:val="center"/>
          </w:tcPr>
          <w:p w:rsidR="00B05FF7" w:rsidRPr="001D01E4" w:rsidRDefault="00B05FF7" w:rsidP="00B05FF7">
            <w:pPr>
              <w:jc w:val="center"/>
              <w:rPr>
                <w:szCs w:val="24"/>
              </w:rPr>
            </w:pPr>
            <w:r>
              <w:rPr>
                <w:szCs w:val="24"/>
              </w:rPr>
              <w:t>8</w:t>
            </w:r>
          </w:p>
        </w:tc>
        <w:tc>
          <w:tcPr>
            <w:tcW w:w="80" w:type="dxa"/>
            <w:tcBorders>
              <w:top w:val="nil"/>
              <w:left w:val="nil"/>
              <w:bottom w:val="nil"/>
              <w:right w:val="nil"/>
            </w:tcBorders>
          </w:tcPr>
          <w:p w:rsidR="00B05FF7" w:rsidRPr="001D01E4" w:rsidRDefault="00B05FF7" w:rsidP="00B05FF7">
            <w:pPr>
              <w:jc w:val="both"/>
              <w:rPr>
                <w:szCs w:val="24"/>
              </w:rPr>
            </w:pPr>
          </w:p>
        </w:tc>
      </w:tr>
      <w:tr w:rsidR="00B05FF7" w:rsidRPr="001D01E4" w:rsidTr="008A31AE">
        <w:trPr>
          <w:trHeight w:val="581"/>
        </w:trPr>
        <w:tc>
          <w:tcPr>
            <w:tcW w:w="1032" w:type="dxa"/>
            <w:tcBorders>
              <w:top w:val="single" w:sz="6" w:space="0" w:color="auto"/>
              <w:left w:val="single" w:sz="12" w:space="0" w:color="auto"/>
              <w:bottom w:val="single" w:sz="6" w:space="0" w:color="auto"/>
              <w:right w:val="single" w:sz="6" w:space="0" w:color="auto"/>
            </w:tcBorders>
            <w:vAlign w:val="center"/>
          </w:tcPr>
          <w:p w:rsidR="00B05FF7" w:rsidRPr="001D01E4" w:rsidRDefault="00B05FF7" w:rsidP="00B05FF7">
            <w:pPr>
              <w:jc w:val="center"/>
              <w:rPr>
                <w:szCs w:val="24"/>
              </w:rPr>
            </w:pPr>
            <w:r>
              <w:rPr>
                <w:szCs w:val="24"/>
              </w:rPr>
              <w:t>8.</w:t>
            </w:r>
          </w:p>
        </w:tc>
        <w:tc>
          <w:tcPr>
            <w:tcW w:w="6795" w:type="dxa"/>
            <w:tcBorders>
              <w:top w:val="single" w:sz="6" w:space="0" w:color="auto"/>
              <w:left w:val="single" w:sz="6" w:space="0" w:color="auto"/>
              <w:bottom w:val="single" w:sz="6" w:space="0" w:color="auto"/>
              <w:right w:val="single" w:sz="6" w:space="0" w:color="auto"/>
            </w:tcBorders>
            <w:vAlign w:val="center"/>
          </w:tcPr>
          <w:p w:rsidR="00B05FF7" w:rsidRDefault="00B05FF7" w:rsidP="00B05FF7">
            <w:r>
              <w:rPr>
                <w:szCs w:val="24"/>
              </w:rPr>
              <w:t>Hledání alternativních způsobů pro uložení odpadů vyprodukovaných ve městě</w:t>
            </w:r>
          </w:p>
        </w:tc>
        <w:tc>
          <w:tcPr>
            <w:tcW w:w="1417" w:type="dxa"/>
            <w:gridSpan w:val="2"/>
            <w:tcBorders>
              <w:top w:val="single" w:sz="6" w:space="0" w:color="auto"/>
              <w:left w:val="single" w:sz="6" w:space="0" w:color="auto"/>
              <w:bottom w:val="single" w:sz="6" w:space="0" w:color="auto"/>
              <w:right w:val="single" w:sz="12" w:space="0" w:color="auto"/>
            </w:tcBorders>
            <w:vAlign w:val="center"/>
          </w:tcPr>
          <w:p w:rsidR="00B05FF7" w:rsidRPr="001D01E4" w:rsidRDefault="00B05FF7" w:rsidP="00B05FF7">
            <w:pPr>
              <w:jc w:val="center"/>
              <w:rPr>
                <w:szCs w:val="24"/>
              </w:rPr>
            </w:pPr>
            <w:r>
              <w:rPr>
                <w:szCs w:val="24"/>
              </w:rPr>
              <w:t>7</w:t>
            </w:r>
          </w:p>
        </w:tc>
        <w:tc>
          <w:tcPr>
            <w:tcW w:w="80" w:type="dxa"/>
            <w:tcBorders>
              <w:top w:val="nil"/>
              <w:left w:val="nil"/>
              <w:bottom w:val="nil"/>
              <w:right w:val="nil"/>
            </w:tcBorders>
          </w:tcPr>
          <w:p w:rsidR="00B05FF7" w:rsidRPr="001D01E4" w:rsidRDefault="00B05FF7" w:rsidP="00B05FF7">
            <w:pPr>
              <w:jc w:val="both"/>
              <w:rPr>
                <w:szCs w:val="24"/>
              </w:rPr>
            </w:pPr>
          </w:p>
        </w:tc>
      </w:tr>
      <w:tr w:rsidR="00B05FF7" w:rsidRPr="001D01E4" w:rsidTr="008A31AE">
        <w:trPr>
          <w:trHeight w:val="581"/>
        </w:trPr>
        <w:tc>
          <w:tcPr>
            <w:tcW w:w="1032" w:type="dxa"/>
            <w:tcBorders>
              <w:top w:val="single" w:sz="6" w:space="0" w:color="auto"/>
              <w:left w:val="single" w:sz="12" w:space="0" w:color="auto"/>
              <w:bottom w:val="single" w:sz="6" w:space="0" w:color="auto"/>
              <w:right w:val="single" w:sz="6" w:space="0" w:color="auto"/>
            </w:tcBorders>
            <w:vAlign w:val="center"/>
          </w:tcPr>
          <w:p w:rsidR="00B05FF7" w:rsidRPr="001D01E4" w:rsidRDefault="00B05FF7" w:rsidP="00B05FF7">
            <w:pPr>
              <w:jc w:val="center"/>
              <w:rPr>
                <w:szCs w:val="24"/>
              </w:rPr>
            </w:pPr>
            <w:r>
              <w:rPr>
                <w:szCs w:val="24"/>
              </w:rPr>
              <w:t>9. – 10.</w:t>
            </w:r>
          </w:p>
        </w:tc>
        <w:tc>
          <w:tcPr>
            <w:tcW w:w="6795" w:type="dxa"/>
            <w:tcBorders>
              <w:top w:val="single" w:sz="6" w:space="0" w:color="auto"/>
              <w:left w:val="single" w:sz="6" w:space="0" w:color="auto"/>
              <w:bottom w:val="single" w:sz="6" w:space="0" w:color="auto"/>
              <w:right w:val="single" w:sz="6" w:space="0" w:color="auto"/>
            </w:tcBorders>
            <w:vAlign w:val="center"/>
          </w:tcPr>
          <w:p w:rsidR="00B05FF7" w:rsidRPr="001D01E4" w:rsidRDefault="00B05FF7" w:rsidP="00B05FF7">
            <w:pPr>
              <w:jc w:val="both"/>
              <w:rPr>
                <w:szCs w:val="24"/>
              </w:rPr>
            </w:pPr>
            <w:r>
              <w:rPr>
                <w:szCs w:val="24"/>
              </w:rPr>
              <w:t>Dům s pečovatelskou službou – navýšení kapacity</w:t>
            </w:r>
          </w:p>
        </w:tc>
        <w:tc>
          <w:tcPr>
            <w:tcW w:w="1417" w:type="dxa"/>
            <w:gridSpan w:val="2"/>
            <w:tcBorders>
              <w:top w:val="single" w:sz="6" w:space="0" w:color="auto"/>
              <w:left w:val="single" w:sz="6" w:space="0" w:color="auto"/>
              <w:bottom w:val="single" w:sz="6" w:space="0" w:color="auto"/>
              <w:right w:val="single" w:sz="12" w:space="0" w:color="auto"/>
            </w:tcBorders>
            <w:vAlign w:val="center"/>
          </w:tcPr>
          <w:p w:rsidR="00B05FF7" w:rsidRPr="001D01E4" w:rsidRDefault="00B05FF7" w:rsidP="00B05FF7">
            <w:pPr>
              <w:jc w:val="center"/>
              <w:rPr>
                <w:szCs w:val="24"/>
              </w:rPr>
            </w:pPr>
            <w:r>
              <w:rPr>
                <w:szCs w:val="24"/>
              </w:rPr>
              <w:t>6</w:t>
            </w:r>
          </w:p>
        </w:tc>
        <w:tc>
          <w:tcPr>
            <w:tcW w:w="80" w:type="dxa"/>
            <w:tcBorders>
              <w:top w:val="nil"/>
              <w:left w:val="nil"/>
              <w:bottom w:val="nil"/>
              <w:right w:val="nil"/>
            </w:tcBorders>
          </w:tcPr>
          <w:p w:rsidR="00B05FF7" w:rsidRPr="001D01E4" w:rsidRDefault="00B05FF7" w:rsidP="00B05FF7">
            <w:pPr>
              <w:jc w:val="both"/>
              <w:rPr>
                <w:szCs w:val="24"/>
              </w:rPr>
            </w:pPr>
          </w:p>
        </w:tc>
      </w:tr>
      <w:tr w:rsidR="00B05FF7" w:rsidRPr="001D01E4" w:rsidTr="008A31AE">
        <w:trPr>
          <w:trHeight w:val="581"/>
        </w:trPr>
        <w:tc>
          <w:tcPr>
            <w:tcW w:w="1032" w:type="dxa"/>
            <w:tcBorders>
              <w:top w:val="single" w:sz="6" w:space="0" w:color="auto"/>
              <w:left w:val="single" w:sz="12" w:space="0" w:color="auto"/>
              <w:bottom w:val="single" w:sz="6" w:space="0" w:color="auto"/>
              <w:right w:val="single" w:sz="6" w:space="0" w:color="auto"/>
            </w:tcBorders>
            <w:vAlign w:val="center"/>
          </w:tcPr>
          <w:p w:rsidR="00B05FF7" w:rsidRPr="001D01E4" w:rsidRDefault="00B05FF7" w:rsidP="00B05FF7">
            <w:pPr>
              <w:jc w:val="center"/>
              <w:rPr>
                <w:szCs w:val="24"/>
              </w:rPr>
            </w:pPr>
            <w:r>
              <w:rPr>
                <w:szCs w:val="24"/>
              </w:rPr>
              <w:t>9. – 10.</w:t>
            </w:r>
          </w:p>
        </w:tc>
        <w:tc>
          <w:tcPr>
            <w:tcW w:w="6795" w:type="dxa"/>
            <w:tcBorders>
              <w:top w:val="single" w:sz="6" w:space="0" w:color="auto"/>
              <w:left w:val="single" w:sz="6" w:space="0" w:color="auto"/>
              <w:bottom w:val="single" w:sz="6" w:space="0" w:color="auto"/>
              <w:right w:val="single" w:sz="6" w:space="0" w:color="auto"/>
            </w:tcBorders>
            <w:vAlign w:val="center"/>
          </w:tcPr>
          <w:p w:rsidR="00B05FF7" w:rsidRPr="001D01E4" w:rsidRDefault="00B05FF7" w:rsidP="00B05FF7">
            <w:pPr>
              <w:jc w:val="both"/>
              <w:rPr>
                <w:szCs w:val="24"/>
              </w:rPr>
            </w:pPr>
            <w:r>
              <w:rPr>
                <w:szCs w:val="24"/>
              </w:rPr>
              <w:t>Zavedení dozoru nad chováním žáků ve „školních autobusech“</w:t>
            </w:r>
          </w:p>
        </w:tc>
        <w:tc>
          <w:tcPr>
            <w:tcW w:w="1417" w:type="dxa"/>
            <w:gridSpan w:val="2"/>
            <w:tcBorders>
              <w:top w:val="single" w:sz="6" w:space="0" w:color="auto"/>
              <w:left w:val="single" w:sz="6" w:space="0" w:color="auto"/>
              <w:bottom w:val="single" w:sz="6" w:space="0" w:color="auto"/>
              <w:right w:val="single" w:sz="12" w:space="0" w:color="auto"/>
            </w:tcBorders>
            <w:vAlign w:val="center"/>
          </w:tcPr>
          <w:p w:rsidR="00B05FF7" w:rsidRPr="001D01E4" w:rsidRDefault="00B05FF7" w:rsidP="00B05FF7">
            <w:pPr>
              <w:jc w:val="center"/>
              <w:rPr>
                <w:szCs w:val="24"/>
              </w:rPr>
            </w:pPr>
            <w:r>
              <w:rPr>
                <w:szCs w:val="24"/>
              </w:rPr>
              <w:t>6</w:t>
            </w:r>
          </w:p>
        </w:tc>
        <w:tc>
          <w:tcPr>
            <w:tcW w:w="80" w:type="dxa"/>
            <w:tcBorders>
              <w:top w:val="nil"/>
              <w:left w:val="nil"/>
              <w:bottom w:val="nil"/>
              <w:right w:val="nil"/>
            </w:tcBorders>
          </w:tcPr>
          <w:p w:rsidR="00B05FF7" w:rsidRPr="001D01E4" w:rsidRDefault="00B05FF7" w:rsidP="00B05FF7">
            <w:pPr>
              <w:jc w:val="both"/>
              <w:rPr>
                <w:szCs w:val="24"/>
              </w:rPr>
            </w:pPr>
          </w:p>
        </w:tc>
      </w:tr>
      <w:tr w:rsidR="00B05FF7" w:rsidRPr="001D01E4" w:rsidTr="008A31AE">
        <w:trPr>
          <w:trHeight w:val="290"/>
        </w:trPr>
        <w:tc>
          <w:tcPr>
            <w:tcW w:w="1032" w:type="dxa"/>
            <w:tcBorders>
              <w:top w:val="single" w:sz="12" w:space="0" w:color="auto"/>
              <w:left w:val="nil"/>
              <w:bottom w:val="nil"/>
              <w:right w:val="nil"/>
            </w:tcBorders>
          </w:tcPr>
          <w:p w:rsidR="00B05FF7" w:rsidRPr="001D01E4" w:rsidRDefault="00B05FF7" w:rsidP="00B05FF7">
            <w:pPr>
              <w:jc w:val="both"/>
              <w:rPr>
                <w:szCs w:val="24"/>
              </w:rPr>
            </w:pPr>
          </w:p>
        </w:tc>
        <w:tc>
          <w:tcPr>
            <w:tcW w:w="6795" w:type="dxa"/>
            <w:tcBorders>
              <w:top w:val="single" w:sz="12" w:space="0" w:color="auto"/>
              <w:left w:val="nil"/>
              <w:bottom w:val="nil"/>
              <w:right w:val="nil"/>
            </w:tcBorders>
          </w:tcPr>
          <w:p w:rsidR="00B05FF7" w:rsidRPr="001D01E4" w:rsidRDefault="00B05FF7" w:rsidP="00B05FF7">
            <w:pPr>
              <w:jc w:val="both"/>
              <w:rPr>
                <w:szCs w:val="24"/>
              </w:rPr>
            </w:pPr>
          </w:p>
        </w:tc>
        <w:tc>
          <w:tcPr>
            <w:tcW w:w="1417" w:type="dxa"/>
            <w:gridSpan w:val="2"/>
            <w:tcBorders>
              <w:top w:val="single" w:sz="12" w:space="0" w:color="auto"/>
              <w:left w:val="nil"/>
              <w:bottom w:val="nil"/>
              <w:right w:val="nil"/>
            </w:tcBorders>
          </w:tcPr>
          <w:p w:rsidR="00B05FF7" w:rsidRPr="001D01E4" w:rsidRDefault="00B05FF7" w:rsidP="00B05FF7">
            <w:pPr>
              <w:jc w:val="both"/>
              <w:rPr>
                <w:szCs w:val="24"/>
              </w:rPr>
            </w:pPr>
          </w:p>
        </w:tc>
        <w:tc>
          <w:tcPr>
            <w:tcW w:w="80" w:type="dxa"/>
            <w:tcBorders>
              <w:top w:val="nil"/>
              <w:left w:val="nil"/>
              <w:bottom w:val="nil"/>
              <w:right w:val="nil"/>
            </w:tcBorders>
          </w:tcPr>
          <w:p w:rsidR="00B05FF7" w:rsidRPr="001D01E4" w:rsidRDefault="00B05FF7" w:rsidP="00B05FF7">
            <w:pPr>
              <w:jc w:val="both"/>
              <w:rPr>
                <w:szCs w:val="24"/>
              </w:rPr>
            </w:pPr>
          </w:p>
        </w:tc>
      </w:tr>
    </w:tbl>
    <w:p w:rsidR="008D7A93" w:rsidRDefault="008D7A93" w:rsidP="008D7A93">
      <w:pPr>
        <w:jc w:val="both"/>
        <w:rPr>
          <w:szCs w:val="24"/>
        </w:rPr>
      </w:pPr>
    </w:p>
    <w:p w:rsidR="008D7A93" w:rsidRDefault="000E2B3A" w:rsidP="008D7A93">
      <w:pPr>
        <w:jc w:val="both"/>
        <w:rPr>
          <w:szCs w:val="24"/>
        </w:rPr>
      </w:pPr>
      <w:r>
        <w:rPr>
          <w:szCs w:val="24"/>
        </w:rPr>
        <w:t>Ve Velkém Meziříčí dne 21. 5. 2019</w:t>
      </w:r>
    </w:p>
    <w:p w:rsidR="008D7A93" w:rsidRDefault="008D7A93" w:rsidP="008D7A93">
      <w:pPr>
        <w:jc w:val="both"/>
        <w:rPr>
          <w:szCs w:val="24"/>
        </w:rPr>
      </w:pPr>
      <w:r>
        <w:rPr>
          <w:szCs w:val="24"/>
        </w:rPr>
        <w:t>Ing. Josef Švec, koordinátor projektu Zdravé město a MA21</w:t>
      </w:r>
    </w:p>
    <w:p w:rsidR="008D7A93" w:rsidRDefault="008D7A93" w:rsidP="008D7A93"/>
    <w:p w:rsidR="0081335B" w:rsidRDefault="0081335B" w:rsidP="00BD4B2F">
      <w:pPr>
        <w:jc w:val="both"/>
        <w:rPr>
          <w:szCs w:val="24"/>
        </w:rPr>
      </w:pPr>
    </w:p>
    <w:sectPr w:rsidR="0081335B" w:rsidSect="009042D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4E06" w:rsidRDefault="00FE4E06" w:rsidP="00817FAC">
      <w:r>
        <w:separator/>
      </w:r>
    </w:p>
  </w:endnote>
  <w:endnote w:type="continuationSeparator" w:id="0">
    <w:p w:rsidR="00FE4E06" w:rsidRDefault="00FE4E06" w:rsidP="00817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auto"/>
    <w:pitch w:val="variable"/>
    <w:sig w:usb0="00000001" w:usb1="08080000" w:usb2="00000010" w:usb3="00000000" w:csb0="00100000"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4E06" w:rsidRDefault="00FE4E06" w:rsidP="00817FAC">
      <w:r>
        <w:separator/>
      </w:r>
    </w:p>
  </w:footnote>
  <w:footnote w:type="continuationSeparator" w:id="0">
    <w:p w:rsidR="00FE4E06" w:rsidRDefault="00FE4E06" w:rsidP="00817F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E06" w:rsidRPr="004664CC" w:rsidRDefault="00F445AF" w:rsidP="00F445AF">
    <w:pPr>
      <w:jc w:val="center"/>
      <w:rPr>
        <w:rFonts w:ascii="Georgia" w:hAnsi="Georgia"/>
        <w:smallCaps/>
        <w:sz w:val="32"/>
        <w:szCs w:val="32"/>
      </w:rPr>
    </w:pPr>
    <w:r>
      <w:rPr>
        <w:rFonts w:asciiTheme="minorHAnsi" w:hAnsiTheme="minorHAnsi"/>
        <w:noProof/>
        <w:sz w:val="3276"/>
        <w:szCs w:val="3276"/>
      </w:rPr>
      <w:drawing>
        <wp:anchor distT="0" distB="0" distL="114300" distR="114300" simplePos="0" relativeHeight="251657728" behindDoc="1" locked="0" layoutInCell="1" allowOverlap="1" wp14:anchorId="119EE2FF" wp14:editId="1776FB6C">
          <wp:simplePos x="0" y="0"/>
          <wp:positionH relativeFrom="column">
            <wp:posOffset>1461715</wp:posOffset>
          </wp:positionH>
          <wp:positionV relativeFrom="paragraph">
            <wp:posOffset>19409</wp:posOffset>
          </wp:positionV>
          <wp:extent cx="306070" cy="358775"/>
          <wp:effectExtent l="0" t="0" r="0" b="317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70" cy="358775"/>
                  </a:xfrm>
                  <a:prstGeom prst="rect">
                    <a:avLst/>
                  </a:prstGeom>
                  <a:noFill/>
                </pic:spPr>
              </pic:pic>
            </a:graphicData>
          </a:graphic>
          <wp14:sizeRelH relativeFrom="page">
            <wp14:pctWidth>0</wp14:pctWidth>
          </wp14:sizeRelH>
          <wp14:sizeRelV relativeFrom="page">
            <wp14:pctHeight>0</wp14:pctHeight>
          </wp14:sizeRelV>
        </wp:anchor>
      </w:drawing>
    </w:r>
    <w:r w:rsidR="00FE4E06" w:rsidRPr="004664CC">
      <w:rPr>
        <w:rFonts w:ascii="Georgia" w:hAnsi="Georgia"/>
        <w:smallCaps/>
        <w:sz w:val="32"/>
        <w:szCs w:val="32"/>
      </w:rPr>
      <w:t>Město Velké Meziříčí</w:t>
    </w:r>
  </w:p>
  <w:p w:rsidR="00FE4E06" w:rsidRPr="004664CC" w:rsidRDefault="00FE4E06" w:rsidP="00F445AF">
    <w:pPr>
      <w:jc w:val="center"/>
      <w:rPr>
        <w:rFonts w:ascii="Georgia" w:hAnsi="Georgia"/>
        <w:smallCaps/>
        <w:sz w:val="8"/>
        <w:szCs w:val="8"/>
      </w:rPr>
    </w:pPr>
  </w:p>
  <w:p w:rsidR="00FE4E06" w:rsidRPr="007B6500" w:rsidRDefault="00FE4E06" w:rsidP="00F445AF">
    <w:pPr>
      <w:tabs>
        <w:tab w:val="left" w:pos="1935"/>
        <w:tab w:val="center" w:pos="4706"/>
      </w:tabs>
      <w:jc w:val="center"/>
      <w:rPr>
        <w:rFonts w:ascii="Georgia" w:hAnsi="Georgia"/>
        <w:caps/>
        <w:sz w:val="16"/>
      </w:rPr>
    </w:pPr>
    <w:r>
      <w:rPr>
        <w:rFonts w:ascii="Georgia" w:hAnsi="Georgia"/>
        <w:caps/>
        <w:sz w:val="16"/>
      </w:rPr>
      <w:t>odbor správní</w:t>
    </w:r>
  </w:p>
  <w:p w:rsidR="00FE4E06" w:rsidRDefault="00FE4E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848AC"/>
    <w:multiLevelType w:val="hybridMultilevel"/>
    <w:tmpl w:val="8DEE58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35B21F7"/>
    <w:multiLevelType w:val="hybridMultilevel"/>
    <w:tmpl w:val="97BC916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248653F4"/>
    <w:multiLevelType w:val="hybridMultilevel"/>
    <w:tmpl w:val="00064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49475CD"/>
    <w:multiLevelType w:val="hybridMultilevel"/>
    <w:tmpl w:val="B6E28C5C"/>
    <w:lvl w:ilvl="0" w:tplc="9F1690BA">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4B5C93"/>
    <w:multiLevelType w:val="hybridMultilevel"/>
    <w:tmpl w:val="38D010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B5C504B"/>
    <w:multiLevelType w:val="hybridMultilevel"/>
    <w:tmpl w:val="3BAC89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512202C"/>
    <w:multiLevelType w:val="hybridMultilevel"/>
    <w:tmpl w:val="EBCCA6C0"/>
    <w:lvl w:ilvl="0" w:tplc="8BDE46D0">
      <w:start w:val="1"/>
      <w:numFmt w:val="bullet"/>
      <w:lvlText w:val="-"/>
      <w:lvlJc w:val="left"/>
      <w:pPr>
        <w:tabs>
          <w:tab w:val="num" w:pos="720"/>
        </w:tabs>
        <w:ind w:left="720" w:hanging="360"/>
      </w:pPr>
      <w:rPr>
        <w:rFonts w:ascii="Times New Roman" w:hAnsi="Times New Roman" w:hint="default"/>
      </w:rPr>
    </w:lvl>
    <w:lvl w:ilvl="1" w:tplc="F3A0E74E" w:tentative="1">
      <w:start w:val="1"/>
      <w:numFmt w:val="bullet"/>
      <w:lvlText w:val="-"/>
      <w:lvlJc w:val="left"/>
      <w:pPr>
        <w:tabs>
          <w:tab w:val="num" w:pos="1440"/>
        </w:tabs>
        <w:ind w:left="1440" w:hanging="360"/>
      </w:pPr>
      <w:rPr>
        <w:rFonts w:ascii="Times New Roman" w:hAnsi="Times New Roman" w:hint="default"/>
      </w:rPr>
    </w:lvl>
    <w:lvl w:ilvl="2" w:tplc="37DC66D2" w:tentative="1">
      <w:start w:val="1"/>
      <w:numFmt w:val="bullet"/>
      <w:lvlText w:val="-"/>
      <w:lvlJc w:val="left"/>
      <w:pPr>
        <w:tabs>
          <w:tab w:val="num" w:pos="2160"/>
        </w:tabs>
        <w:ind w:left="2160" w:hanging="360"/>
      </w:pPr>
      <w:rPr>
        <w:rFonts w:ascii="Times New Roman" w:hAnsi="Times New Roman" w:hint="default"/>
      </w:rPr>
    </w:lvl>
    <w:lvl w:ilvl="3" w:tplc="034E1BB6" w:tentative="1">
      <w:start w:val="1"/>
      <w:numFmt w:val="bullet"/>
      <w:lvlText w:val="-"/>
      <w:lvlJc w:val="left"/>
      <w:pPr>
        <w:tabs>
          <w:tab w:val="num" w:pos="2880"/>
        </w:tabs>
        <w:ind w:left="2880" w:hanging="360"/>
      </w:pPr>
      <w:rPr>
        <w:rFonts w:ascii="Times New Roman" w:hAnsi="Times New Roman" w:hint="default"/>
      </w:rPr>
    </w:lvl>
    <w:lvl w:ilvl="4" w:tplc="80B64362" w:tentative="1">
      <w:start w:val="1"/>
      <w:numFmt w:val="bullet"/>
      <w:lvlText w:val="-"/>
      <w:lvlJc w:val="left"/>
      <w:pPr>
        <w:tabs>
          <w:tab w:val="num" w:pos="3600"/>
        </w:tabs>
        <w:ind w:left="3600" w:hanging="360"/>
      </w:pPr>
      <w:rPr>
        <w:rFonts w:ascii="Times New Roman" w:hAnsi="Times New Roman" w:hint="default"/>
      </w:rPr>
    </w:lvl>
    <w:lvl w:ilvl="5" w:tplc="66462CDA" w:tentative="1">
      <w:start w:val="1"/>
      <w:numFmt w:val="bullet"/>
      <w:lvlText w:val="-"/>
      <w:lvlJc w:val="left"/>
      <w:pPr>
        <w:tabs>
          <w:tab w:val="num" w:pos="4320"/>
        </w:tabs>
        <w:ind w:left="4320" w:hanging="360"/>
      </w:pPr>
      <w:rPr>
        <w:rFonts w:ascii="Times New Roman" w:hAnsi="Times New Roman" w:hint="default"/>
      </w:rPr>
    </w:lvl>
    <w:lvl w:ilvl="6" w:tplc="1ADCEB38" w:tentative="1">
      <w:start w:val="1"/>
      <w:numFmt w:val="bullet"/>
      <w:lvlText w:val="-"/>
      <w:lvlJc w:val="left"/>
      <w:pPr>
        <w:tabs>
          <w:tab w:val="num" w:pos="5040"/>
        </w:tabs>
        <w:ind w:left="5040" w:hanging="360"/>
      </w:pPr>
      <w:rPr>
        <w:rFonts w:ascii="Times New Roman" w:hAnsi="Times New Roman" w:hint="default"/>
      </w:rPr>
    </w:lvl>
    <w:lvl w:ilvl="7" w:tplc="68ECA0E4" w:tentative="1">
      <w:start w:val="1"/>
      <w:numFmt w:val="bullet"/>
      <w:lvlText w:val="-"/>
      <w:lvlJc w:val="left"/>
      <w:pPr>
        <w:tabs>
          <w:tab w:val="num" w:pos="5760"/>
        </w:tabs>
        <w:ind w:left="5760" w:hanging="360"/>
      </w:pPr>
      <w:rPr>
        <w:rFonts w:ascii="Times New Roman" w:hAnsi="Times New Roman" w:hint="default"/>
      </w:rPr>
    </w:lvl>
    <w:lvl w:ilvl="8" w:tplc="CA6871F4"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793F3177"/>
    <w:multiLevelType w:val="hybridMultilevel"/>
    <w:tmpl w:val="B1BE5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3"/>
  </w:num>
  <w:num w:numId="4">
    <w:abstractNumId w:val="5"/>
  </w:num>
  <w:num w:numId="5">
    <w:abstractNumId w:val="1"/>
  </w:num>
  <w:num w:numId="6">
    <w:abstractNumId w:val="0"/>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F9A"/>
    <w:rsid w:val="00006D1A"/>
    <w:rsid w:val="000070AA"/>
    <w:rsid w:val="000070EC"/>
    <w:rsid w:val="00013347"/>
    <w:rsid w:val="00023F6C"/>
    <w:rsid w:val="0003215B"/>
    <w:rsid w:val="00033E28"/>
    <w:rsid w:val="000341C1"/>
    <w:rsid w:val="000358E4"/>
    <w:rsid w:val="00037177"/>
    <w:rsid w:val="000372B2"/>
    <w:rsid w:val="00043A6C"/>
    <w:rsid w:val="000454CE"/>
    <w:rsid w:val="00051F70"/>
    <w:rsid w:val="000628C4"/>
    <w:rsid w:val="000707D5"/>
    <w:rsid w:val="00073A02"/>
    <w:rsid w:val="00075730"/>
    <w:rsid w:val="0007636E"/>
    <w:rsid w:val="00077C8E"/>
    <w:rsid w:val="00081024"/>
    <w:rsid w:val="000852B7"/>
    <w:rsid w:val="00097DAA"/>
    <w:rsid w:val="000A0849"/>
    <w:rsid w:val="000A2741"/>
    <w:rsid w:val="000B18BE"/>
    <w:rsid w:val="000B1E10"/>
    <w:rsid w:val="000B3C67"/>
    <w:rsid w:val="000C30DD"/>
    <w:rsid w:val="000C7D95"/>
    <w:rsid w:val="000D28CF"/>
    <w:rsid w:val="000D344B"/>
    <w:rsid w:val="000E2B3A"/>
    <w:rsid w:val="000E3A93"/>
    <w:rsid w:val="000E655E"/>
    <w:rsid w:val="000E76EF"/>
    <w:rsid w:val="00111F57"/>
    <w:rsid w:val="00115FE9"/>
    <w:rsid w:val="0013669C"/>
    <w:rsid w:val="00136A33"/>
    <w:rsid w:val="00146A5C"/>
    <w:rsid w:val="00153167"/>
    <w:rsid w:val="001548B6"/>
    <w:rsid w:val="001548CA"/>
    <w:rsid w:val="00155A2C"/>
    <w:rsid w:val="00160518"/>
    <w:rsid w:val="0016256B"/>
    <w:rsid w:val="00172EFB"/>
    <w:rsid w:val="001748BE"/>
    <w:rsid w:val="001941D2"/>
    <w:rsid w:val="001A138A"/>
    <w:rsid w:val="001A141D"/>
    <w:rsid w:val="001A514F"/>
    <w:rsid w:val="001B00FB"/>
    <w:rsid w:val="001B1BDD"/>
    <w:rsid w:val="001B43C0"/>
    <w:rsid w:val="001B4C4C"/>
    <w:rsid w:val="001D01E4"/>
    <w:rsid w:val="001D0482"/>
    <w:rsid w:val="001D04DA"/>
    <w:rsid w:val="001D5FAC"/>
    <w:rsid w:val="001D79BA"/>
    <w:rsid w:val="001E019F"/>
    <w:rsid w:val="001E3416"/>
    <w:rsid w:val="001F69D8"/>
    <w:rsid w:val="001F7B73"/>
    <w:rsid w:val="00200E9F"/>
    <w:rsid w:val="002016F8"/>
    <w:rsid w:val="00206952"/>
    <w:rsid w:val="00207809"/>
    <w:rsid w:val="002150A1"/>
    <w:rsid w:val="00221087"/>
    <w:rsid w:val="00225B28"/>
    <w:rsid w:val="002300B6"/>
    <w:rsid w:val="0023157E"/>
    <w:rsid w:val="00233235"/>
    <w:rsid w:val="00252ADC"/>
    <w:rsid w:val="00267E14"/>
    <w:rsid w:val="002710F4"/>
    <w:rsid w:val="0027654C"/>
    <w:rsid w:val="00276C1D"/>
    <w:rsid w:val="0028432F"/>
    <w:rsid w:val="00287E2D"/>
    <w:rsid w:val="00291CF3"/>
    <w:rsid w:val="002934A4"/>
    <w:rsid w:val="00295F60"/>
    <w:rsid w:val="002B2B3F"/>
    <w:rsid w:val="002B61C4"/>
    <w:rsid w:val="002C161D"/>
    <w:rsid w:val="002C23B5"/>
    <w:rsid w:val="002D29B7"/>
    <w:rsid w:val="002D3EE5"/>
    <w:rsid w:val="002D5386"/>
    <w:rsid w:val="002E7B4B"/>
    <w:rsid w:val="002F288E"/>
    <w:rsid w:val="002F35B4"/>
    <w:rsid w:val="0030089A"/>
    <w:rsid w:val="00314D63"/>
    <w:rsid w:val="0033433F"/>
    <w:rsid w:val="00334564"/>
    <w:rsid w:val="00343C09"/>
    <w:rsid w:val="00346002"/>
    <w:rsid w:val="00351299"/>
    <w:rsid w:val="00360B52"/>
    <w:rsid w:val="00366A9F"/>
    <w:rsid w:val="003677F3"/>
    <w:rsid w:val="0037108D"/>
    <w:rsid w:val="003730B9"/>
    <w:rsid w:val="003744F5"/>
    <w:rsid w:val="003811AC"/>
    <w:rsid w:val="0038153C"/>
    <w:rsid w:val="003B33F6"/>
    <w:rsid w:val="003B7815"/>
    <w:rsid w:val="003C2B48"/>
    <w:rsid w:val="003C4F01"/>
    <w:rsid w:val="003C7DFA"/>
    <w:rsid w:val="003D56FB"/>
    <w:rsid w:val="003E582E"/>
    <w:rsid w:val="003E58B8"/>
    <w:rsid w:val="003E7259"/>
    <w:rsid w:val="003F07AE"/>
    <w:rsid w:val="003F16B1"/>
    <w:rsid w:val="003F2527"/>
    <w:rsid w:val="004005F4"/>
    <w:rsid w:val="0040404C"/>
    <w:rsid w:val="004100BF"/>
    <w:rsid w:val="004142CE"/>
    <w:rsid w:val="00414EF5"/>
    <w:rsid w:val="00417429"/>
    <w:rsid w:val="004256A6"/>
    <w:rsid w:val="004258CC"/>
    <w:rsid w:val="0043163B"/>
    <w:rsid w:val="004361A4"/>
    <w:rsid w:val="00441080"/>
    <w:rsid w:val="004424CF"/>
    <w:rsid w:val="00450D34"/>
    <w:rsid w:val="00456981"/>
    <w:rsid w:val="00466671"/>
    <w:rsid w:val="00473207"/>
    <w:rsid w:val="00477291"/>
    <w:rsid w:val="00482473"/>
    <w:rsid w:val="00484305"/>
    <w:rsid w:val="004959A3"/>
    <w:rsid w:val="004975FE"/>
    <w:rsid w:val="004A136C"/>
    <w:rsid w:val="004A2F9A"/>
    <w:rsid w:val="004A6923"/>
    <w:rsid w:val="004B5FB3"/>
    <w:rsid w:val="004B649A"/>
    <w:rsid w:val="004D5C35"/>
    <w:rsid w:val="004E01C4"/>
    <w:rsid w:val="004E36B0"/>
    <w:rsid w:val="004E7C6E"/>
    <w:rsid w:val="004F6811"/>
    <w:rsid w:val="00501D4C"/>
    <w:rsid w:val="00504861"/>
    <w:rsid w:val="00504ABA"/>
    <w:rsid w:val="00512025"/>
    <w:rsid w:val="00520E73"/>
    <w:rsid w:val="005267E5"/>
    <w:rsid w:val="00533705"/>
    <w:rsid w:val="005352C1"/>
    <w:rsid w:val="00547C0A"/>
    <w:rsid w:val="005504F0"/>
    <w:rsid w:val="005526D1"/>
    <w:rsid w:val="00552CB8"/>
    <w:rsid w:val="00561E55"/>
    <w:rsid w:val="00564780"/>
    <w:rsid w:val="00571572"/>
    <w:rsid w:val="00571FDD"/>
    <w:rsid w:val="00572882"/>
    <w:rsid w:val="005763C4"/>
    <w:rsid w:val="00576CC9"/>
    <w:rsid w:val="00582409"/>
    <w:rsid w:val="0058283E"/>
    <w:rsid w:val="00583BE0"/>
    <w:rsid w:val="005876C5"/>
    <w:rsid w:val="005902FA"/>
    <w:rsid w:val="005924A1"/>
    <w:rsid w:val="005B2484"/>
    <w:rsid w:val="005B5645"/>
    <w:rsid w:val="005D0A51"/>
    <w:rsid w:val="005E1A2B"/>
    <w:rsid w:val="005E44A3"/>
    <w:rsid w:val="005E552C"/>
    <w:rsid w:val="00616033"/>
    <w:rsid w:val="00620517"/>
    <w:rsid w:val="006215F2"/>
    <w:rsid w:val="00624799"/>
    <w:rsid w:val="00624D65"/>
    <w:rsid w:val="00626CC6"/>
    <w:rsid w:val="006273FF"/>
    <w:rsid w:val="00633398"/>
    <w:rsid w:val="006349CE"/>
    <w:rsid w:val="00640B86"/>
    <w:rsid w:val="00641C95"/>
    <w:rsid w:val="006442C8"/>
    <w:rsid w:val="00644916"/>
    <w:rsid w:val="006454EB"/>
    <w:rsid w:val="006476E3"/>
    <w:rsid w:val="00650781"/>
    <w:rsid w:val="00654EA1"/>
    <w:rsid w:val="00657F9A"/>
    <w:rsid w:val="006714D7"/>
    <w:rsid w:val="00672268"/>
    <w:rsid w:val="006731DD"/>
    <w:rsid w:val="00673A51"/>
    <w:rsid w:val="00676ABE"/>
    <w:rsid w:val="00677DB6"/>
    <w:rsid w:val="00687A7D"/>
    <w:rsid w:val="00695F25"/>
    <w:rsid w:val="00697E91"/>
    <w:rsid w:val="006A0914"/>
    <w:rsid w:val="006B11EC"/>
    <w:rsid w:val="006B2A96"/>
    <w:rsid w:val="006B59F8"/>
    <w:rsid w:val="006C380D"/>
    <w:rsid w:val="006C4345"/>
    <w:rsid w:val="006C7FED"/>
    <w:rsid w:val="006D5703"/>
    <w:rsid w:val="006E09F1"/>
    <w:rsid w:val="006E7791"/>
    <w:rsid w:val="006F03EE"/>
    <w:rsid w:val="00702F1F"/>
    <w:rsid w:val="007106B7"/>
    <w:rsid w:val="007153B5"/>
    <w:rsid w:val="007317EF"/>
    <w:rsid w:val="00740752"/>
    <w:rsid w:val="00746274"/>
    <w:rsid w:val="00750414"/>
    <w:rsid w:val="00751E53"/>
    <w:rsid w:val="00756146"/>
    <w:rsid w:val="00761102"/>
    <w:rsid w:val="00771365"/>
    <w:rsid w:val="00771F07"/>
    <w:rsid w:val="007761B7"/>
    <w:rsid w:val="007861D7"/>
    <w:rsid w:val="007923ED"/>
    <w:rsid w:val="00793032"/>
    <w:rsid w:val="00796709"/>
    <w:rsid w:val="00797384"/>
    <w:rsid w:val="007A22B1"/>
    <w:rsid w:val="007A4F92"/>
    <w:rsid w:val="007B33DB"/>
    <w:rsid w:val="007B5A8A"/>
    <w:rsid w:val="007B76B9"/>
    <w:rsid w:val="007C6D39"/>
    <w:rsid w:val="007C78FD"/>
    <w:rsid w:val="007D0A46"/>
    <w:rsid w:val="007D1525"/>
    <w:rsid w:val="007E02BB"/>
    <w:rsid w:val="007E39D0"/>
    <w:rsid w:val="007E3CF5"/>
    <w:rsid w:val="007E3E27"/>
    <w:rsid w:val="007E78EE"/>
    <w:rsid w:val="007F17E3"/>
    <w:rsid w:val="007F2A75"/>
    <w:rsid w:val="007F4DAD"/>
    <w:rsid w:val="007F6B3B"/>
    <w:rsid w:val="00802037"/>
    <w:rsid w:val="00804EFA"/>
    <w:rsid w:val="008114DE"/>
    <w:rsid w:val="0081335B"/>
    <w:rsid w:val="00817FAC"/>
    <w:rsid w:val="00820951"/>
    <w:rsid w:val="008263BB"/>
    <w:rsid w:val="00831CD1"/>
    <w:rsid w:val="0083329B"/>
    <w:rsid w:val="00834171"/>
    <w:rsid w:val="008358F4"/>
    <w:rsid w:val="00845A7F"/>
    <w:rsid w:val="00853033"/>
    <w:rsid w:val="00853C38"/>
    <w:rsid w:val="00855629"/>
    <w:rsid w:val="00857874"/>
    <w:rsid w:val="008602C7"/>
    <w:rsid w:val="0087432F"/>
    <w:rsid w:val="00890B17"/>
    <w:rsid w:val="00895317"/>
    <w:rsid w:val="008A31AE"/>
    <w:rsid w:val="008B38A8"/>
    <w:rsid w:val="008B4141"/>
    <w:rsid w:val="008C00E1"/>
    <w:rsid w:val="008D563D"/>
    <w:rsid w:val="008D5BA9"/>
    <w:rsid w:val="008D7A93"/>
    <w:rsid w:val="008E0013"/>
    <w:rsid w:val="008E0A39"/>
    <w:rsid w:val="008E1DB0"/>
    <w:rsid w:val="008E456D"/>
    <w:rsid w:val="008E7554"/>
    <w:rsid w:val="008F4929"/>
    <w:rsid w:val="008F4A2B"/>
    <w:rsid w:val="008F51CF"/>
    <w:rsid w:val="009014B0"/>
    <w:rsid w:val="009042DF"/>
    <w:rsid w:val="00906D5E"/>
    <w:rsid w:val="009248C7"/>
    <w:rsid w:val="009352C2"/>
    <w:rsid w:val="009417BD"/>
    <w:rsid w:val="009421AD"/>
    <w:rsid w:val="00943632"/>
    <w:rsid w:val="009539B0"/>
    <w:rsid w:val="00954BBC"/>
    <w:rsid w:val="009602A2"/>
    <w:rsid w:val="0096627A"/>
    <w:rsid w:val="009715BD"/>
    <w:rsid w:val="00974E90"/>
    <w:rsid w:val="00976260"/>
    <w:rsid w:val="0099306C"/>
    <w:rsid w:val="0099335A"/>
    <w:rsid w:val="00995B6E"/>
    <w:rsid w:val="009A6739"/>
    <w:rsid w:val="009B2B02"/>
    <w:rsid w:val="009B45EE"/>
    <w:rsid w:val="009B5CB9"/>
    <w:rsid w:val="009C0ECE"/>
    <w:rsid w:val="009C15FB"/>
    <w:rsid w:val="009C4757"/>
    <w:rsid w:val="009C5165"/>
    <w:rsid w:val="009E389B"/>
    <w:rsid w:val="009F1B3C"/>
    <w:rsid w:val="009F530F"/>
    <w:rsid w:val="00A040ED"/>
    <w:rsid w:val="00A20030"/>
    <w:rsid w:val="00A208D8"/>
    <w:rsid w:val="00A23B84"/>
    <w:rsid w:val="00A24083"/>
    <w:rsid w:val="00A243E5"/>
    <w:rsid w:val="00A26816"/>
    <w:rsid w:val="00A301DA"/>
    <w:rsid w:val="00A3642C"/>
    <w:rsid w:val="00A36A57"/>
    <w:rsid w:val="00A407AB"/>
    <w:rsid w:val="00A44A81"/>
    <w:rsid w:val="00A452FD"/>
    <w:rsid w:val="00A523CF"/>
    <w:rsid w:val="00A53DF2"/>
    <w:rsid w:val="00A5644D"/>
    <w:rsid w:val="00A57E31"/>
    <w:rsid w:val="00A6243B"/>
    <w:rsid w:val="00A718CE"/>
    <w:rsid w:val="00A84577"/>
    <w:rsid w:val="00A84825"/>
    <w:rsid w:val="00A87147"/>
    <w:rsid w:val="00A97F6C"/>
    <w:rsid w:val="00AA0506"/>
    <w:rsid w:val="00AB6C67"/>
    <w:rsid w:val="00AC4A1B"/>
    <w:rsid w:val="00AD1EA5"/>
    <w:rsid w:val="00AD2889"/>
    <w:rsid w:val="00AE00C5"/>
    <w:rsid w:val="00AE1907"/>
    <w:rsid w:val="00AE45B6"/>
    <w:rsid w:val="00AF344D"/>
    <w:rsid w:val="00AF442E"/>
    <w:rsid w:val="00B01DE6"/>
    <w:rsid w:val="00B02C38"/>
    <w:rsid w:val="00B03CC2"/>
    <w:rsid w:val="00B05FF7"/>
    <w:rsid w:val="00B07021"/>
    <w:rsid w:val="00B07148"/>
    <w:rsid w:val="00B10F98"/>
    <w:rsid w:val="00B175FD"/>
    <w:rsid w:val="00B207BD"/>
    <w:rsid w:val="00B2282B"/>
    <w:rsid w:val="00B247EA"/>
    <w:rsid w:val="00B323A2"/>
    <w:rsid w:val="00B3319A"/>
    <w:rsid w:val="00B3552F"/>
    <w:rsid w:val="00B35A61"/>
    <w:rsid w:val="00B66AF3"/>
    <w:rsid w:val="00B72418"/>
    <w:rsid w:val="00B8050F"/>
    <w:rsid w:val="00B82ACE"/>
    <w:rsid w:val="00B90BE6"/>
    <w:rsid w:val="00B923BA"/>
    <w:rsid w:val="00B932A9"/>
    <w:rsid w:val="00BA07AC"/>
    <w:rsid w:val="00BA24A6"/>
    <w:rsid w:val="00BA3261"/>
    <w:rsid w:val="00BB55C0"/>
    <w:rsid w:val="00BD4B2F"/>
    <w:rsid w:val="00BE5F18"/>
    <w:rsid w:val="00BE6896"/>
    <w:rsid w:val="00BF3FA3"/>
    <w:rsid w:val="00BF7864"/>
    <w:rsid w:val="00C00C25"/>
    <w:rsid w:val="00C075AC"/>
    <w:rsid w:val="00C1088F"/>
    <w:rsid w:val="00C12984"/>
    <w:rsid w:val="00C22C40"/>
    <w:rsid w:val="00C25228"/>
    <w:rsid w:val="00C3197B"/>
    <w:rsid w:val="00C32305"/>
    <w:rsid w:val="00C3508B"/>
    <w:rsid w:val="00C35F99"/>
    <w:rsid w:val="00C52C97"/>
    <w:rsid w:val="00C544B5"/>
    <w:rsid w:val="00C6380F"/>
    <w:rsid w:val="00C63F00"/>
    <w:rsid w:val="00C6715F"/>
    <w:rsid w:val="00C760B0"/>
    <w:rsid w:val="00C87422"/>
    <w:rsid w:val="00C92ED4"/>
    <w:rsid w:val="00C976F3"/>
    <w:rsid w:val="00CA048A"/>
    <w:rsid w:val="00CA08C0"/>
    <w:rsid w:val="00CA42FB"/>
    <w:rsid w:val="00CB45D0"/>
    <w:rsid w:val="00CC23D6"/>
    <w:rsid w:val="00CC3C86"/>
    <w:rsid w:val="00CC58E6"/>
    <w:rsid w:val="00CC5E8A"/>
    <w:rsid w:val="00CC7CDA"/>
    <w:rsid w:val="00CD0B4B"/>
    <w:rsid w:val="00CD1616"/>
    <w:rsid w:val="00CD18B5"/>
    <w:rsid w:val="00CD6D4D"/>
    <w:rsid w:val="00CE0E0D"/>
    <w:rsid w:val="00CF1252"/>
    <w:rsid w:val="00D01E0A"/>
    <w:rsid w:val="00D1416C"/>
    <w:rsid w:val="00D1678C"/>
    <w:rsid w:val="00D20BEE"/>
    <w:rsid w:val="00D217A7"/>
    <w:rsid w:val="00D22958"/>
    <w:rsid w:val="00D24A99"/>
    <w:rsid w:val="00D26A72"/>
    <w:rsid w:val="00D42E1A"/>
    <w:rsid w:val="00D44C2C"/>
    <w:rsid w:val="00D46013"/>
    <w:rsid w:val="00D54F33"/>
    <w:rsid w:val="00D723BC"/>
    <w:rsid w:val="00D81EDB"/>
    <w:rsid w:val="00D83008"/>
    <w:rsid w:val="00D83EB6"/>
    <w:rsid w:val="00D8411F"/>
    <w:rsid w:val="00DA0D99"/>
    <w:rsid w:val="00DA48D3"/>
    <w:rsid w:val="00DA4F57"/>
    <w:rsid w:val="00DB7BF0"/>
    <w:rsid w:val="00DD76DB"/>
    <w:rsid w:val="00DE3058"/>
    <w:rsid w:val="00DE5170"/>
    <w:rsid w:val="00DF60D2"/>
    <w:rsid w:val="00DF6A5B"/>
    <w:rsid w:val="00E01EE7"/>
    <w:rsid w:val="00E11D7E"/>
    <w:rsid w:val="00E1565C"/>
    <w:rsid w:val="00E17E75"/>
    <w:rsid w:val="00E2068E"/>
    <w:rsid w:val="00E218F2"/>
    <w:rsid w:val="00E23E3C"/>
    <w:rsid w:val="00E26E0D"/>
    <w:rsid w:val="00E3455F"/>
    <w:rsid w:val="00E4634A"/>
    <w:rsid w:val="00E504BB"/>
    <w:rsid w:val="00E54087"/>
    <w:rsid w:val="00E5443C"/>
    <w:rsid w:val="00E5727F"/>
    <w:rsid w:val="00E57A40"/>
    <w:rsid w:val="00E6050B"/>
    <w:rsid w:val="00E612D1"/>
    <w:rsid w:val="00E63116"/>
    <w:rsid w:val="00E66809"/>
    <w:rsid w:val="00E739F0"/>
    <w:rsid w:val="00E73E1A"/>
    <w:rsid w:val="00E8192A"/>
    <w:rsid w:val="00E85CAD"/>
    <w:rsid w:val="00E927D5"/>
    <w:rsid w:val="00E93187"/>
    <w:rsid w:val="00E96698"/>
    <w:rsid w:val="00EA17BD"/>
    <w:rsid w:val="00EA1BB9"/>
    <w:rsid w:val="00EA2919"/>
    <w:rsid w:val="00EA4BB2"/>
    <w:rsid w:val="00EA5A3E"/>
    <w:rsid w:val="00EA6676"/>
    <w:rsid w:val="00EB3B93"/>
    <w:rsid w:val="00EC375D"/>
    <w:rsid w:val="00EC6125"/>
    <w:rsid w:val="00EC717D"/>
    <w:rsid w:val="00EE391B"/>
    <w:rsid w:val="00EE5AE6"/>
    <w:rsid w:val="00EE6302"/>
    <w:rsid w:val="00EF32D1"/>
    <w:rsid w:val="00F00BD2"/>
    <w:rsid w:val="00F03AC5"/>
    <w:rsid w:val="00F0454F"/>
    <w:rsid w:val="00F04D12"/>
    <w:rsid w:val="00F10444"/>
    <w:rsid w:val="00F15431"/>
    <w:rsid w:val="00F1547B"/>
    <w:rsid w:val="00F168E4"/>
    <w:rsid w:val="00F2193D"/>
    <w:rsid w:val="00F21A7D"/>
    <w:rsid w:val="00F31273"/>
    <w:rsid w:val="00F3466B"/>
    <w:rsid w:val="00F445AF"/>
    <w:rsid w:val="00F46E18"/>
    <w:rsid w:val="00F735CF"/>
    <w:rsid w:val="00F74704"/>
    <w:rsid w:val="00F761D8"/>
    <w:rsid w:val="00F77B03"/>
    <w:rsid w:val="00F80B4D"/>
    <w:rsid w:val="00F83CFF"/>
    <w:rsid w:val="00F86138"/>
    <w:rsid w:val="00FA0352"/>
    <w:rsid w:val="00FA6234"/>
    <w:rsid w:val="00FB13E5"/>
    <w:rsid w:val="00FB2FDF"/>
    <w:rsid w:val="00FD0A33"/>
    <w:rsid w:val="00FE2754"/>
    <w:rsid w:val="00FE3663"/>
    <w:rsid w:val="00FE4E06"/>
    <w:rsid w:val="00FE5FA6"/>
    <w:rsid w:val="00FE6423"/>
    <w:rsid w:val="00FF069A"/>
    <w:rsid w:val="00FF0932"/>
    <w:rsid w:val="00FF0E83"/>
    <w:rsid w:val="00FF289A"/>
    <w:rsid w:val="00FF3E56"/>
  </w:rsids>
  <m:mathPr>
    <m:mathFont m:val="Cambria Math"/>
    <m:brkBin m:val="before"/>
    <m:brkBinSub m:val="--"/>
    <m:smallFrac m:val="0"/>
    <m:dispDef/>
    <m:lMargin m:val="0"/>
    <m:rMargin m:val="0"/>
    <m:defJc m:val="centerGroup"/>
    <m:wrapIndent m:val="1440"/>
    <m:intLim m:val="subSup"/>
    <m:naryLim m:val="undOvr"/>
  </m:mathPr>
  <w:themeFontLang w:val="cs-CZ" w:eastAsia="zh-TW"/>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14:docId w14:val="623ED054"/>
  <w15:docId w15:val="{7743CE3A-6136-4647-8089-605A8B6F0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57F9A"/>
    <w:pPr>
      <w:spacing w:after="0" w:line="240" w:lineRule="auto"/>
    </w:pPr>
    <w:rPr>
      <w:rFonts w:ascii="Times New Roman" w:eastAsia="Times New Roman" w:hAnsi="Times New Roman" w:cs="Times New Roman"/>
      <w:sz w:val="24"/>
      <w:szCs w:val="20"/>
      <w:lang w:eastAsia="cs-CZ"/>
    </w:rPr>
  </w:style>
  <w:style w:type="paragraph" w:styleId="Nadpis3">
    <w:name w:val="heading 3"/>
    <w:basedOn w:val="Normln"/>
    <w:next w:val="Normln"/>
    <w:link w:val="Nadpis3Char"/>
    <w:qFormat/>
    <w:rsid w:val="00657F9A"/>
    <w:pPr>
      <w:keepNext/>
      <w:outlineLvl w:val="2"/>
    </w:pPr>
    <w:rPr>
      <w:b/>
    </w:rPr>
  </w:style>
  <w:style w:type="paragraph" w:styleId="Nadpis4">
    <w:name w:val="heading 4"/>
    <w:basedOn w:val="Normln"/>
    <w:next w:val="Normln"/>
    <w:link w:val="Nadpis4Char"/>
    <w:qFormat/>
    <w:rsid w:val="00657F9A"/>
    <w:pPr>
      <w:keepNext/>
      <w:jc w:val="center"/>
      <w:outlineLvl w:val="3"/>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657F9A"/>
    <w:rPr>
      <w:rFonts w:ascii="Times New Roman" w:eastAsia="Times New Roman" w:hAnsi="Times New Roman" w:cs="Times New Roman"/>
      <w:b/>
      <w:sz w:val="24"/>
      <w:szCs w:val="20"/>
      <w:lang w:eastAsia="cs-CZ"/>
    </w:rPr>
  </w:style>
  <w:style w:type="character" w:customStyle="1" w:styleId="Nadpis4Char">
    <w:name w:val="Nadpis 4 Char"/>
    <w:basedOn w:val="Standardnpsmoodstavce"/>
    <w:link w:val="Nadpis4"/>
    <w:rsid w:val="00657F9A"/>
    <w:rPr>
      <w:rFonts w:ascii="Times New Roman" w:eastAsia="Times New Roman" w:hAnsi="Times New Roman" w:cs="Times New Roman"/>
      <w:b/>
      <w:sz w:val="24"/>
      <w:szCs w:val="20"/>
      <w:lang w:eastAsia="cs-CZ"/>
    </w:rPr>
  </w:style>
  <w:style w:type="paragraph" w:styleId="Nzev">
    <w:name w:val="Title"/>
    <w:basedOn w:val="Normln"/>
    <w:link w:val="NzevChar"/>
    <w:qFormat/>
    <w:rsid w:val="00657F9A"/>
    <w:pPr>
      <w:jc w:val="center"/>
    </w:pPr>
    <w:rPr>
      <w:b/>
      <w:sz w:val="28"/>
    </w:rPr>
  </w:style>
  <w:style w:type="character" w:customStyle="1" w:styleId="NzevChar">
    <w:name w:val="Název Char"/>
    <w:basedOn w:val="Standardnpsmoodstavce"/>
    <w:link w:val="Nzev"/>
    <w:rsid w:val="00657F9A"/>
    <w:rPr>
      <w:rFonts w:ascii="Times New Roman" w:eastAsia="Times New Roman" w:hAnsi="Times New Roman" w:cs="Times New Roman"/>
      <w:b/>
      <w:sz w:val="28"/>
      <w:szCs w:val="20"/>
      <w:lang w:eastAsia="cs-CZ"/>
    </w:rPr>
  </w:style>
  <w:style w:type="paragraph" w:styleId="Zhlav">
    <w:name w:val="header"/>
    <w:basedOn w:val="Normln"/>
    <w:link w:val="ZhlavChar"/>
    <w:uiPriority w:val="99"/>
    <w:unhideWhenUsed/>
    <w:rsid w:val="00817FAC"/>
    <w:pPr>
      <w:tabs>
        <w:tab w:val="center" w:pos="4536"/>
        <w:tab w:val="right" w:pos="9072"/>
      </w:tabs>
    </w:pPr>
  </w:style>
  <w:style w:type="character" w:customStyle="1" w:styleId="ZhlavChar">
    <w:name w:val="Záhlaví Char"/>
    <w:basedOn w:val="Standardnpsmoodstavce"/>
    <w:link w:val="Zhlav"/>
    <w:uiPriority w:val="99"/>
    <w:rsid w:val="00817FAC"/>
    <w:rPr>
      <w:rFonts w:ascii="Times New Roman" w:eastAsia="Times New Roman" w:hAnsi="Times New Roman" w:cs="Times New Roman"/>
      <w:sz w:val="24"/>
      <w:szCs w:val="20"/>
      <w:lang w:eastAsia="cs-CZ"/>
    </w:rPr>
  </w:style>
  <w:style w:type="paragraph" w:styleId="Zpat">
    <w:name w:val="footer"/>
    <w:basedOn w:val="Normln"/>
    <w:link w:val="ZpatChar"/>
    <w:uiPriority w:val="99"/>
    <w:unhideWhenUsed/>
    <w:rsid w:val="00817FAC"/>
    <w:pPr>
      <w:tabs>
        <w:tab w:val="center" w:pos="4536"/>
        <w:tab w:val="right" w:pos="9072"/>
      </w:tabs>
    </w:pPr>
  </w:style>
  <w:style w:type="character" w:customStyle="1" w:styleId="ZpatChar">
    <w:name w:val="Zápatí Char"/>
    <w:basedOn w:val="Standardnpsmoodstavce"/>
    <w:link w:val="Zpat"/>
    <w:uiPriority w:val="99"/>
    <w:rsid w:val="00817FAC"/>
    <w:rPr>
      <w:rFonts w:ascii="Times New Roman" w:eastAsia="Times New Roman" w:hAnsi="Times New Roman" w:cs="Times New Roman"/>
      <w:sz w:val="24"/>
      <w:szCs w:val="20"/>
      <w:lang w:eastAsia="cs-CZ"/>
    </w:rPr>
  </w:style>
  <w:style w:type="paragraph" w:styleId="Normlnweb">
    <w:name w:val="Normal (Web)"/>
    <w:basedOn w:val="Normln"/>
    <w:uiPriority w:val="99"/>
    <w:unhideWhenUsed/>
    <w:rsid w:val="006B59F8"/>
    <w:pPr>
      <w:spacing w:before="100" w:beforeAutospacing="1" w:after="100" w:afterAutospacing="1"/>
    </w:pPr>
    <w:rPr>
      <w:szCs w:val="24"/>
    </w:rPr>
  </w:style>
  <w:style w:type="character" w:styleId="Hypertextovodkaz">
    <w:name w:val="Hyperlink"/>
    <w:basedOn w:val="Standardnpsmoodstavce"/>
    <w:uiPriority w:val="99"/>
    <w:unhideWhenUsed/>
    <w:rsid w:val="00620517"/>
    <w:rPr>
      <w:b w:val="0"/>
      <w:bCs w:val="0"/>
      <w:color w:val="B50800"/>
      <w:u w:val="single"/>
    </w:rPr>
  </w:style>
  <w:style w:type="character" w:styleId="Siln">
    <w:name w:val="Strong"/>
    <w:basedOn w:val="Standardnpsmoodstavce"/>
    <w:uiPriority w:val="22"/>
    <w:qFormat/>
    <w:rsid w:val="00620517"/>
    <w:rPr>
      <w:b/>
      <w:bCs/>
    </w:rPr>
  </w:style>
  <w:style w:type="paragraph" w:styleId="Odstavecseseznamem">
    <w:name w:val="List Paragraph"/>
    <w:basedOn w:val="Normln"/>
    <w:uiPriority w:val="34"/>
    <w:qFormat/>
    <w:rsid w:val="00F83CFF"/>
    <w:pPr>
      <w:ind w:left="720"/>
      <w:contextualSpacing/>
    </w:pPr>
  </w:style>
  <w:style w:type="character" w:styleId="Odkaznakoment">
    <w:name w:val="annotation reference"/>
    <w:basedOn w:val="Standardnpsmoodstavce"/>
    <w:uiPriority w:val="99"/>
    <w:semiHidden/>
    <w:unhideWhenUsed/>
    <w:rsid w:val="0033433F"/>
    <w:rPr>
      <w:sz w:val="16"/>
      <w:szCs w:val="16"/>
    </w:rPr>
  </w:style>
  <w:style w:type="paragraph" w:styleId="Textkomente">
    <w:name w:val="annotation text"/>
    <w:basedOn w:val="Normln"/>
    <w:link w:val="TextkomenteChar"/>
    <w:uiPriority w:val="99"/>
    <w:semiHidden/>
    <w:unhideWhenUsed/>
    <w:rsid w:val="0033433F"/>
    <w:rPr>
      <w:sz w:val="20"/>
    </w:rPr>
  </w:style>
  <w:style w:type="character" w:customStyle="1" w:styleId="TextkomenteChar">
    <w:name w:val="Text komentáře Char"/>
    <w:basedOn w:val="Standardnpsmoodstavce"/>
    <w:link w:val="Textkomente"/>
    <w:uiPriority w:val="99"/>
    <w:semiHidden/>
    <w:rsid w:val="0033433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3433F"/>
    <w:rPr>
      <w:b/>
      <w:bCs/>
    </w:rPr>
  </w:style>
  <w:style w:type="character" w:customStyle="1" w:styleId="PedmtkomenteChar">
    <w:name w:val="Předmět komentáře Char"/>
    <w:basedOn w:val="TextkomenteChar"/>
    <w:link w:val="Pedmtkomente"/>
    <w:uiPriority w:val="99"/>
    <w:semiHidden/>
    <w:rsid w:val="0033433F"/>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3433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3433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111315">
      <w:bodyDiv w:val="1"/>
      <w:marLeft w:val="0"/>
      <w:marRight w:val="0"/>
      <w:marTop w:val="0"/>
      <w:marBottom w:val="0"/>
      <w:divBdr>
        <w:top w:val="none" w:sz="0" w:space="0" w:color="auto"/>
        <w:left w:val="none" w:sz="0" w:space="0" w:color="auto"/>
        <w:bottom w:val="none" w:sz="0" w:space="0" w:color="auto"/>
        <w:right w:val="none" w:sz="0" w:space="0" w:color="auto"/>
      </w:divBdr>
      <w:divsChild>
        <w:div w:id="54204148">
          <w:marLeft w:val="0"/>
          <w:marRight w:val="0"/>
          <w:marTop w:val="0"/>
          <w:marBottom w:val="0"/>
          <w:divBdr>
            <w:top w:val="none" w:sz="0" w:space="0" w:color="auto"/>
            <w:left w:val="none" w:sz="0" w:space="0" w:color="auto"/>
            <w:bottom w:val="none" w:sz="0" w:space="0" w:color="auto"/>
            <w:right w:val="none" w:sz="0" w:space="0" w:color="auto"/>
          </w:divBdr>
          <w:divsChild>
            <w:div w:id="826089568">
              <w:marLeft w:val="0"/>
              <w:marRight w:val="0"/>
              <w:marTop w:val="0"/>
              <w:marBottom w:val="0"/>
              <w:divBdr>
                <w:top w:val="none" w:sz="0" w:space="0" w:color="auto"/>
                <w:left w:val="none" w:sz="0" w:space="0" w:color="auto"/>
                <w:bottom w:val="none" w:sz="0" w:space="0" w:color="auto"/>
                <w:right w:val="none" w:sz="0" w:space="0" w:color="auto"/>
              </w:divBdr>
              <w:divsChild>
                <w:div w:id="610164253">
                  <w:marLeft w:val="0"/>
                  <w:marRight w:val="0"/>
                  <w:marTop w:val="0"/>
                  <w:marBottom w:val="0"/>
                  <w:divBdr>
                    <w:top w:val="none" w:sz="0" w:space="0" w:color="auto"/>
                    <w:left w:val="none" w:sz="0" w:space="0" w:color="auto"/>
                    <w:bottom w:val="none" w:sz="0" w:space="0" w:color="auto"/>
                    <w:right w:val="none" w:sz="0" w:space="0" w:color="auto"/>
                  </w:divBdr>
                  <w:divsChild>
                    <w:div w:id="584192759">
                      <w:marLeft w:val="0"/>
                      <w:marRight w:val="0"/>
                      <w:marTop w:val="0"/>
                      <w:marBottom w:val="0"/>
                      <w:divBdr>
                        <w:top w:val="none" w:sz="0" w:space="0" w:color="auto"/>
                        <w:left w:val="none" w:sz="0" w:space="0" w:color="auto"/>
                        <w:bottom w:val="none" w:sz="0" w:space="0" w:color="auto"/>
                        <w:right w:val="none" w:sz="0" w:space="0" w:color="auto"/>
                      </w:divBdr>
                      <w:divsChild>
                        <w:div w:id="1969823924">
                          <w:marLeft w:val="0"/>
                          <w:marRight w:val="0"/>
                          <w:marTop w:val="0"/>
                          <w:marBottom w:val="0"/>
                          <w:divBdr>
                            <w:top w:val="none" w:sz="0" w:space="0" w:color="auto"/>
                            <w:left w:val="none" w:sz="0" w:space="0" w:color="auto"/>
                            <w:bottom w:val="none" w:sz="0" w:space="0" w:color="auto"/>
                            <w:right w:val="none" w:sz="0" w:space="0" w:color="auto"/>
                          </w:divBdr>
                          <w:divsChild>
                            <w:div w:id="140389572">
                              <w:marLeft w:val="0"/>
                              <w:marRight w:val="0"/>
                              <w:marTop w:val="0"/>
                              <w:marBottom w:val="0"/>
                              <w:divBdr>
                                <w:top w:val="none" w:sz="0" w:space="0" w:color="auto"/>
                                <w:left w:val="none" w:sz="0" w:space="0" w:color="auto"/>
                                <w:bottom w:val="none" w:sz="0" w:space="0" w:color="auto"/>
                                <w:right w:val="none" w:sz="0" w:space="0" w:color="auto"/>
                              </w:divBdr>
                              <w:divsChild>
                                <w:div w:id="886451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7585625">
      <w:bodyDiv w:val="1"/>
      <w:marLeft w:val="0"/>
      <w:marRight w:val="0"/>
      <w:marTop w:val="0"/>
      <w:marBottom w:val="0"/>
      <w:divBdr>
        <w:top w:val="none" w:sz="0" w:space="0" w:color="auto"/>
        <w:left w:val="none" w:sz="0" w:space="0" w:color="auto"/>
        <w:bottom w:val="none" w:sz="0" w:space="0" w:color="auto"/>
        <w:right w:val="none" w:sz="0" w:space="0" w:color="auto"/>
      </w:divBdr>
      <w:divsChild>
        <w:div w:id="855844601">
          <w:marLeft w:val="0"/>
          <w:marRight w:val="0"/>
          <w:marTop w:val="288"/>
          <w:marBottom w:val="0"/>
          <w:divBdr>
            <w:top w:val="none" w:sz="0" w:space="0" w:color="auto"/>
            <w:left w:val="none" w:sz="0" w:space="0" w:color="auto"/>
            <w:bottom w:val="none" w:sz="0" w:space="0" w:color="auto"/>
            <w:right w:val="none" w:sz="0" w:space="0" w:color="auto"/>
          </w:divBdr>
        </w:div>
        <w:div w:id="1069689230">
          <w:marLeft w:val="0"/>
          <w:marRight w:val="0"/>
          <w:marTop w:val="288"/>
          <w:marBottom w:val="0"/>
          <w:divBdr>
            <w:top w:val="none" w:sz="0" w:space="0" w:color="auto"/>
            <w:left w:val="none" w:sz="0" w:space="0" w:color="auto"/>
            <w:bottom w:val="none" w:sz="0" w:space="0" w:color="auto"/>
            <w:right w:val="none" w:sz="0" w:space="0" w:color="auto"/>
          </w:divBdr>
        </w:div>
        <w:div w:id="1281495408">
          <w:marLeft w:val="0"/>
          <w:marRight w:val="0"/>
          <w:marTop w:val="288"/>
          <w:marBottom w:val="0"/>
          <w:divBdr>
            <w:top w:val="none" w:sz="0" w:space="0" w:color="auto"/>
            <w:left w:val="none" w:sz="0" w:space="0" w:color="auto"/>
            <w:bottom w:val="none" w:sz="0" w:space="0" w:color="auto"/>
            <w:right w:val="none" w:sz="0" w:space="0" w:color="auto"/>
          </w:divBdr>
        </w:div>
        <w:div w:id="1295335070">
          <w:marLeft w:val="0"/>
          <w:marRight w:val="0"/>
          <w:marTop w:val="288"/>
          <w:marBottom w:val="0"/>
          <w:divBdr>
            <w:top w:val="none" w:sz="0" w:space="0" w:color="auto"/>
            <w:left w:val="none" w:sz="0" w:space="0" w:color="auto"/>
            <w:bottom w:val="none" w:sz="0" w:space="0" w:color="auto"/>
            <w:right w:val="none" w:sz="0" w:space="0" w:color="auto"/>
          </w:divBdr>
        </w:div>
        <w:div w:id="1456483406">
          <w:marLeft w:val="0"/>
          <w:marRight w:val="0"/>
          <w:marTop w:val="288"/>
          <w:marBottom w:val="0"/>
          <w:divBdr>
            <w:top w:val="none" w:sz="0" w:space="0" w:color="auto"/>
            <w:left w:val="none" w:sz="0" w:space="0" w:color="auto"/>
            <w:bottom w:val="none" w:sz="0" w:space="0" w:color="auto"/>
            <w:right w:val="none" w:sz="0" w:space="0" w:color="auto"/>
          </w:divBdr>
        </w:div>
        <w:div w:id="1457484289">
          <w:marLeft w:val="0"/>
          <w:marRight w:val="0"/>
          <w:marTop w:val="288"/>
          <w:marBottom w:val="0"/>
          <w:divBdr>
            <w:top w:val="none" w:sz="0" w:space="0" w:color="auto"/>
            <w:left w:val="none" w:sz="0" w:space="0" w:color="auto"/>
            <w:bottom w:val="none" w:sz="0" w:space="0" w:color="auto"/>
            <w:right w:val="none" w:sz="0" w:space="0" w:color="auto"/>
          </w:divBdr>
        </w:div>
        <w:div w:id="1487279647">
          <w:marLeft w:val="0"/>
          <w:marRight w:val="0"/>
          <w:marTop w:val="288"/>
          <w:marBottom w:val="0"/>
          <w:divBdr>
            <w:top w:val="none" w:sz="0" w:space="0" w:color="auto"/>
            <w:left w:val="none" w:sz="0" w:space="0" w:color="auto"/>
            <w:bottom w:val="none" w:sz="0" w:space="0" w:color="auto"/>
            <w:right w:val="none" w:sz="0" w:space="0" w:color="auto"/>
          </w:divBdr>
        </w:div>
        <w:div w:id="2113282133">
          <w:marLeft w:val="0"/>
          <w:marRight w:val="0"/>
          <w:marTop w:val="288"/>
          <w:marBottom w:val="0"/>
          <w:divBdr>
            <w:top w:val="none" w:sz="0" w:space="0" w:color="auto"/>
            <w:left w:val="none" w:sz="0" w:space="0" w:color="auto"/>
            <w:bottom w:val="none" w:sz="0" w:space="0" w:color="auto"/>
            <w:right w:val="none" w:sz="0" w:space="0" w:color="auto"/>
          </w:divBdr>
        </w:div>
      </w:divsChild>
    </w:div>
    <w:div w:id="1465125113">
      <w:bodyDiv w:val="1"/>
      <w:marLeft w:val="0"/>
      <w:marRight w:val="0"/>
      <w:marTop w:val="0"/>
      <w:marBottom w:val="0"/>
      <w:divBdr>
        <w:top w:val="none" w:sz="0" w:space="0" w:color="auto"/>
        <w:left w:val="none" w:sz="0" w:space="0" w:color="auto"/>
        <w:bottom w:val="none" w:sz="0" w:space="0" w:color="auto"/>
        <w:right w:val="none" w:sz="0" w:space="0" w:color="auto"/>
      </w:divBdr>
      <w:divsChild>
        <w:div w:id="1287538889">
          <w:marLeft w:val="0"/>
          <w:marRight w:val="0"/>
          <w:marTop w:val="0"/>
          <w:marBottom w:val="0"/>
          <w:divBdr>
            <w:top w:val="none" w:sz="0" w:space="0" w:color="auto"/>
            <w:left w:val="none" w:sz="0" w:space="0" w:color="auto"/>
            <w:bottom w:val="none" w:sz="0" w:space="0" w:color="auto"/>
            <w:right w:val="none" w:sz="0" w:space="0" w:color="auto"/>
          </w:divBdr>
          <w:divsChild>
            <w:div w:id="536235015">
              <w:marLeft w:val="0"/>
              <w:marRight w:val="0"/>
              <w:marTop w:val="0"/>
              <w:marBottom w:val="0"/>
              <w:divBdr>
                <w:top w:val="none" w:sz="0" w:space="0" w:color="auto"/>
                <w:left w:val="none" w:sz="0" w:space="0" w:color="auto"/>
                <w:bottom w:val="none" w:sz="0" w:space="0" w:color="auto"/>
                <w:right w:val="none" w:sz="0" w:space="0" w:color="auto"/>
              </w:divBdr>
              <w:divsChild>
                <w:div w:id="174467633">
                  <w:marLeft w:val="0"/>
                  <w:marRight w:val="0"/>
                  <w:marTop w:val="0"/>
                  <w:marBottom w:val="0"/>
                  <w:divBdr>
                    <w:top w:val="none" w:sz="0" w:space="0" w:color="auto"/>
                    <w:left w:val="none" w:sz="0" w:space="0" w:color="auto"/>
                    <w:bottom w:val="none" w:sz="0" w:space="0" w:color="auto"/>
                    <w:right w:val="none" w:sz="0" w:space="0" w:color="auto"/>
                  </w:divBdr>
                  <w:divsChild>
                    <w:div w:id="6608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9779528">
      <w:bodyDiv w:val="1"/>
      <w:marLeft w:val="0"/>
      <w:marRight w:val="0"/>
      <w:marTop w:val="0"/>
      <w:marBottom w:val="0"/>
      <w:divBdr>
        <w:top w:val="none" w:sz="0" w:space="0" w:color="auto"/>
        <w:left w:val="none" w:sz="0" w:space="0" w:color="auto"/>
        <w:bottom w:val="none" w:sz="0" w:space="0" w:color="auto"/>
        <w:right w:val="none" w:sz="0" w:space="0" w:color="auto"/>
      </w:divBdr>
      <w:divsChild>
        <w:div w:id="1832402470">
          <w:marLeft w:val="0"/>
          <w:marRight w:val="0"/>
          <w:marTop w:val="0"/>
          <w:marBottom w:val="0"/>
          <w:divBdr>
            <w:top w:val="none" w:sz="0" w:space="0" w:color="auto"/>
            <w:left w:val="none" w:sz="0" w:space="0" w:color="auto"/>
            <w:bottom w:val="none" w:sz="0" w:space="0" w:color="auto"/>
            <w:right w:val="none" w:sz="0" w:space="0" w:color="auto"/>
          </w:divBdr>
          <w:divsChild>
            <w:div w:id="1832870862">
              <w:marLeft w:val="0"/>
              <w:marRight w:val="0"/>
              <w:marTop w:val="0"/>
              <w:marBottom w:val="0"/>
              <w:divBdr>
                <w:top w:val="none" w:sz="0" w:space="0" w:color="auto"/>
                <w:left w:val="none" w:sz="0" w:space="0" w:color="auto"/>
                <w:bottom w:val="none" w:sz="0" w:space="0" w:color="auto"/>
                <w:right w:val="none" w:sz="0" w:space="0" w:color="auto"/>
              </w:divBdr>
              <w:divsChild>
                <w:div w:id="142622937">
                  <w:marLeft w:val="0"/>
                  <w:marRight w:val="0"/>
                  <w:marTop w:val="0"/>
                  <w:marBottom w:val="0"/>
                  <w:divBdr>
                    <w:top w:val="none" w:sz="0" w:space="0" w:color="auto"/>
                    <w:left w:val="none" w:sz="0" w:space="0" w:color="auto"/>
                    <w:bottom w:val="none" w:sz="0" w:space="0" w:color="auto"/>
                    <w:right w:val="none" w:sz="0" w:space="0" w:color="auto"/>
                  </w:divBdr>
                  <w:divsChild>
                    <w:div w:id="1894921123">
                      <w:marLeft w:val="0"/>
                      <w:marRight w:val="0"/>
                      <w:marTop w:val="0"/>
                      <w:marBottom w:val="0"/>
                      <w:divBdr>
                        <w:top w:val="none" w:sz="0" w:space="0" w:color="auto"/>
                        <w:left w:val="none" w:sz="0" w:space="0" w:color="auto"/>
                        <w:bottom w:val="none" w:sz="0" w:space="0" w:color="auto"/>
                        <w:right w:val="none" w:sz="0" w:space="0" w:color="auto"/>
                      </w:divBdr>
                      <w:divsChild>
                        <w:div w:id="1295061983">
                          <w:marLeft w:val="0"/>
                          <w:marRight w:val="0"/>
                          <w:marTop w:val="0"/>
                          <w:marBottom w:val="0"/>
                          <w:divBdr>
                            <w:top w:val="none" w:sz="0" w:space="0" w:color="auto"/>
                            <w:left w:val="none" w:sz="0" w:space="0" w:color="auto"/>
                            <w:bottom w:val="none" w:sz="0" w:space="0" w:color="auto"/>
                            <w:right w:val="none" w:sz="0" w:space="0" w:color="auto"/>
                          </w:divBdr>
                          <w:divsChild>
                            <w:div w:id="1377698244">
                              <w:marLeft w:val="0"/>
                              <w:marRight w:val="0"/>
                              <w:marTop w:val="0"/>
                              <w:marBottom w:val="0"/>
                              <w:divBdr>
                                <w:top w:val="none" w:sz="0" w:space="0" w:color="auto"/>
                                <w:left w:val="none" w:sz="0" w:space="0" w:color="auto"/>
                                <w:bottom w:val="none" w:sz="0" w:space="0" w:color="auto"/>
                                <w:right w:val="none" w:sz="0" w:space="0" w:color="auto"/>
                              </w:divBdr>
                              <w:divsChild>
                                <w:div w:id="20172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3237393">
      <w:bodyDiv w:val="1"/>
      <w:marLeft w:val="0"/>
      <w:marRight w:val="0"/>
      <w:marTop w:val="0"/>
      <w:marBottom w:val="0"/>
      <w:divBdr>
        <w:top w:val="none" w:sz="0" w:space="0" w:color="auto"/>
        <w:left w:val="none" w:sz="0" w:space="0" w:color="auto"/>
        <w:bottom w:val="none" w:sz="0" w:space="0" w:color="auto"/>
        <w:right w:val="none" w:sz="0" w:space="0" w:color="auto"/>
      </w:divBdr>
      <w:divsChild>
        <w:div w:id="1591306466">
          <w:marLeft w:val="0"/>
          <w:marRight w:val="0"/>
          <w:marTop w:val="0"/>
          <w:marBottom w:val="0"/>
          <w:divBdr>
            <w:top w:val="none" w:sz="0" w:space="0" w:color="auto"/>
            <w:left w:val="none" w:sz="0" w:space="0" w:color="auto"/>
            <w:bottom w:val="none" w:sz="0" w:space="0" w:color="auto"/>
            <w:right w:val="none" w:sz="0" w:space="0" w:color="auto"/>
          </w:divBdr>
          <w:divsChild>
            <w:div w:id="485588386">
              <w:marLeft w:val="0"/>
              <w:marRight w:val="0"/>
              <w:marTop w:val="0"/>
              <w:marBottom w:val="0"/>
              <w:divBdr>
                <w:top w:val="none" w:sz="0" w:space="0" w:color="auto"/>
                <w:left w:val="none" w:sz="0" w:space="0" w:color="auto"/>
                <w:bottom w:val="none" w:sz="0" w:space="0" w:color="auto"/>
                <w:right w:val="none" w:sz="0" w:space="0" w:color="auto"/>
              </w:divBdr>
              <w:divsChild>
                <w:div w:id="1945307417">
                  <w:marLeft w:val="0"/>
                  <w:marRight w:val="0"/>
                  <w:marTop w:val="0"/>
                  <w:marBottom w:val="0"/>
                  <w:divBdr>
                    <w:top w:val="none" w:sz="0" w:space="0" w:color="auto"/>
                    <w:left w:val="none" w:sz="0" w:space="0" w:color="auto"/>
                    <w:bottom w:val="none" w:sz="0" w:space="0" w:color="auto"/>
                    <w:right w:val="none" w:sz="0" w:space="0" w:color="auto"/>
                  </w:divBdr>
                  <w:divsChild>
                    <w:div w:id="260534897">
                      <w:marLeft w:val="0"/>
                      <w:marRight w:val="0"/>
                      <w:marTop w:val="0"/>
                      <w:marBottom w:val="0"/>
                      <w:divBdr>
                        <w:top w:val="none" w:sz="0" w:space="0" w:color="auto"/>
                        <w:left w:val="none" w:sz="0" w:space="0" w:color="auto"/>
                        <w:bottom w:val="none" w:sz="0" w:space="0" w:color="auto"/>
                        <w:right w:val="none" w:sz="0" w:space="0" w:color="auto"/>
                      </w:divBdr>
                      <w:divsChild>
                        <w:div w:id="1322539882">
                          <w:marLeft w:val="0"/>
                          <w:marRight w:val="0"/>
                          <w:marTop w:val="0"/>
                          <w:marBottom w:val="0"/>
                          <w:divBdr>
                            <w:top w:val="none" w:sz="0" w:space="0" w:color="auto"/>
                            <w:left w:val="none" w:sz="0" w:space="0" w:color="auto"/>
                            <w:bottom w:val="none" w:sz="0" w:space="0" w:color="auto"/>
                            <w:right w:val="none" w:sz="0" w:space="0" w:color="auto"/>
                          </w:divBdr>
                          <w:divsChild>
                            <w:div w:id="670106386">
                              <w:marLeft w:val="0"/>
                              <w:marRight w:val="0"/>
                              <w:marTop w:val="0"/>
                              <w:marBottom w:val="0"/>
                              <w:divBdr>
                                <w:top w:val="none" w:sz="0" w:space="0" w:color="auto"/>
                                <w:left w:val="none" w:sz="0" w:space="0" w:color="auto"/>
                                <w:bottom w:val="none" w:sz="0" w:space="0" w:color="auto"/>
                                <w:right w:val="none" w:sz="0" w:space="0" w:color="auto"/>
                              </w:divBdr>
                              <w:divsChild>
                                <w:div w:id="1234044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157631">
      <w:bodyDiv w:val="1"/>
      <w:marLeft w:val="0"/>
      <w:marRight w:val="0"/>
      <w:marTop w:val="0"/>
      <w:marBottom w:val="0"/>
      <w:divBdr>
        <w:top w:val="none" w:sz="0" w:space="0" w:color="auto"/>
        <w:left w:val="none" w:sz="0" w:space="0" w:color="auto"/>
        <w:bottom w:val="none" w:sz="0" w:space="0" w:color="auto"/>
        <w:right w:val="none" w:sz="0" w:space="0" w:color="auto"/>
      </w:divBdr>
    </w:div>
    <w:div w:id="1587225138">
      <w:bodyDiv w:val="1"/>
      <w:marLeft w:val="0"/>
      <w:marRight w:val="0"/>
      <w:marTop w:val="0"/>
      <w:marBottom w:val="0"/>
      <w:divBdr>
        <w:top w:val="none" w:sz="0" w:space="0" w:color="auto"/>
        <w:left w:val="none" w:sz="0" w:space="0" w:color="auto"/>
        <w:bottom w:val="none" w:sz="0" w:space="0" w:color="auto"/>
        <w:right w:val="none" w:sz="0" w:space="0" w:color="auto"/>
      </w:divBdr>
      <w:divsChild>
        <w:div w:id="544221534">
          <w:marLeft w:val="0"/>
          <w:marRight w:val="0"/>
          <w:marTop w:val="288"/>
          <w:marBottom w:val="0"/>
          <w:divBdr>
            <w:top w:val="none" w:sz="0" w:space="0" w:color="auto"/>
            <w:left w:val="none" w:sz="0" w:space="0" w:color="auto"/>
            <w:bottom w:val="none" w:sz="0" w:space="0" w:color="auto"/>
            <w:right w:val="none" w:sz="0" w:space="0" w:color="auto"/>
          </w:divBdr>
        </w:div>
        <w:div w:id="873884546">
          <w:marLeft w:val="0"/>
          <w:marRight w:val="0"/>
          <w:marTop w:val="288"/>
          <w:marBottom w:val="0"/>
          <w:divBdr>
            <w:top w:val="none" w:sz="0" w:space="0" w:color="auto"/>
            <w:left w:val="none" w:sz="0" w:space="0" w:color="auto"/>
            <w:bottom w:val="none" w:sz="0" w:space="0" w:color="auto"/>
            <w:right w:val="none" w:sz="0" w:space="0" w:color="auto"/>
          </w:divBdr>
        </w:div>
        <w:div w:id="1129670143">
          <w:marLeft w:val="0"/>
          <w:marRight w:val="0"/>
          <w:marTop w:val="288"/>
          <w:marBottom w:val="0"/>
          <w:divBdr>
            <w:top w:val="none" w:sz="0" w:space="0" w:color="auto"/>
            <w:left w:val="none" w:sz="0" w:space="0" w:color="auto"/>
            <w:bottom w:val="none" w:sz="0" w:space="0" w:color="auto"/>
            <w:right w:val="none" w:sz="0" w:space="0" w:color="auto"/>
          </w:divBdr>
        </w:div>
        <w:div w:id="1161384922">
          <w:marLeft w:val="0"/>
          <w:marRight w:val="0"/>
          <w:marTop w:val="288"/>
          <w:marBottom w:val="0"/>
          <w:divBdr>
            <w:top w:val="none" w:sz="0" w:space="0" w:color="auto"/>
            <w:left w:val="none" w:sz="0" w:space="0" w:color="auto"/>
            <w:bottom w:val="none" w:sz="0" w:space="0" w:color="auto"/>
            <w:right w:val="none" w:sz="0" w:space="0" w:color="auto"/>
          </w:divBdr>
        </w:div>
        <w:div w:id="1663192342">
          <w:marLeft w:val="0"/>
          <w:marRight w:val="0"/>
          <w:marTop w:val="288"/>
          <w:marBottom w:val="0"/>
          <w:divBdr>
            <w:top w:val="none" w:sz="0" w:space="0" w:color="auto"/>
            <w:left w:val="none" w:sz="0" w:space="0" w:color="auto"/>
            <w:bottom w:val="none" w:sz="0" w:space="0" w:color="auto"/>
            <w:right w:val="none" w:sz="0" w:space="0" w:color="auto"/>
          </w:divBdr>
        </w:div>
        <w:div w:id="1680155882">
          <w:marLeft w:val="0"/>
          <w:marRight w:val="0"/>
          <w:marTop w:val="288"/>
          <w:marBottom w:val="0"/>
          <w:divBdr>
            <w:top w:val="none" w:sz="0" w:space="0" w:color="auto"/>
            <w:left w:val="none" w:sz="0" w:space="0" w:color="auto"/>
            <w:bottom w:val="none" w:sz="0" w:space="0" w:color="auto"/>
            <w:right w:val="none" w:sz="0" w:space="0" w:color="auto"/>
          </w:divBdr>
        </w:div>
        <w:div w:id="1864394147">
          <w:marLeft w:val="0"/>
          <w:marRight w:val="0"/>
          <w:marTop w:val="288"/>
          <w:marBottom w:val="0"/>
          <w:divBdr>
            <w:top w:val="none" w:sz="0" w:space="0" w:color="auto"/>
            <w:left w:val="none" w:sz="0" w:space="0" w:color="auto"/>
            <w:bottom w:val="none" w:sz="0" w:space="0" w:color="auto"/>
            <w:right w:val="none" w:sz="0" w:space="0" w:color="auto"/>
          </w:divBdr>
        </w:div>
        <w:div w:id="2121560685">
          <w:marLeft w:val="0"/>
          <w:marRight w:val="0"/>
          <w:marTop w:val="288"/>
          <w:marBottom w:val="0"/>
          <w:divBdr>
            <w:top w:val="none" w:sz="0" w:space="0" w:color="auto"/>
            <w:left w:val="none" w:sz="0" w:space="0" w:color="auto"/>
            <w:bottom w:val="none" w:sz="0" w:space="0" w:color="auto"/>
            <w:right w:val="none" w:sz="0" w:space="0" w:color="auto"/>
          </w:divBdr>
        </w:div>
      </w:divsChild>
    </w:div>
    <w:div w:id="2015263054">
      <w:bodyDiv w:val="1"/>
      <w:marLeft w:val="0"/>
      <w:marRight w:val="0"/>
      <w:marTop w:val="0"/>
      <w:marBottom w:val="0"/>
      <w:divBdr>
        <w:top w:val="none" w:sz="0" w:space="0" w:color="auto"/>
        <w:left w:val="none" w:sz="0" w:space="0" w:color="auto"/>
        <w:bottom w:val="none" w:sz="0" w:space="0" w:color="auto"/>
        <w:right w:val="none" w:sz="0" w:space="0" w:color="auto"/>
      </w:divBdr>
      <w:divsChild>
        <w:div w:id="1503861548">
          <w:marLeft w:val="0"/>
          <w:marRight w:val="0"/>
          <w:marTop w:val="0"/>
          <w:marBottom w:val="0"/>
          <w:divBdr>
            <w:top w:val="none" w:sz="0" w:space="0" w:color="auto"/>
            <w:left w:val="none" w:sz="0" w:space="0" w:color="auto"/>
            <w:bottom w:val="none" w:sz="0" w:space="0" w:color="auto"/>
            <w:right w:val="none" w:sz="0" w:space="0" w:color="auto"/>
          </w:divBdr>
          <w:divsChild>
            <w:div w:id="1583948488">
              <w:marLeft w:val="0"/>
              <w:marRight w:val="0"/>
              <w:marTop w:val="225"/>
              <w:marBottom w:val="0"/>
              <w:divBdr>
                <w:top w:val="none" w:sz="0" w:space="0" w:color="auto"/>
                <w:left w:val="none" w:sz="0" w:space="0" w:color="auto"/>
                <w:bottom w:val="none" w:sz="0" w:space="0" w:color="auto"/>
                <w:right w:val="none" w:sz="0" w:space="0" w:color="auto"/>
              </w:divBdr>
              <w:divsChild>
                <w:div w:id="1814366548">
                  <w:marLeft w:val="3795"/>
                  <w:marRight w:val="0"/>
                  <w:marTop w:val="0"/>
                  <w:marBottom w:val="225"/>
                  <w:divBdr>
                    <w:top w:val="none" w:sz="0" w:space="0" w:color="auto"/>
                    <w:left w:val="none" w:sz="0" w:space="0" w:color="auto"/>
                    <w:bottom w:val="none" w:sz="0" w:space="0" w:color="auto"/>
                    <w:right w:val="none" w:sz="0" w:space="0" w:color="auto"/>
                  </w:divBdr>
                  <w:divsChild>
                    <w:div w:id="2077387459">
                      <w:marLeft w:val="0"/>
                      <w:marRight w:val="0"/>
                      <w:marTop w:val="0"/>
                      <w:marBottom w:val="0"/>
                      <w:divBdr>
                        <w:top w:val="none" w:sz="0" w:space="0" w:color="auto"/>
                        <w:left w:val="none" w:sz="0" w:space="0" w:color="auto"/>
                        <w:bottom w:val="none" w:sz="0" w:space="0" w:color="auto"/>
                        <w:right w:val="none" w:sz="0" w:space="0" w:color="auto"/>
                      </w:divBdr>
                      <w:divsChild>
                        <w:div w:id="1178156853">
                          <w:marLeft w:val="0"/>
                          <w:marRight w:val="0"/>
                          <w:marTop w:val="0"/>
                          <w:marBottom w:val="0"/>
                          <w:divBdr>
                            <w:top w:val="none" w:sz="0" w:space="0" w:color="auto"/>
                            <w:left w:val="none" w:sz="0" w:space="0" w:color="auto"/>
                            <w:bottom w:val="none" w:sz="0" w:space="0" w:color="auto"/>
                            <w:right w:val="none" w:sz="0" w:space="0" w:color="auto"/>
                          </w:divBdr>
                          <w:divsChild>
                            <w:div w:id="1240170033">
                              <w:marLeft w:val="0"/>
                              <w:marRight w:val="0"/>
                              <w:marTop w:val="0"/>
                              <w:marBottom w:val="225"/>
                              <w:divBdr>
                                <w:top w:val="none" w:sz="0" w:space="0" w:color="auto"/>
                                <w:left w:val="none" w:sz="0" w:space="0" w:color="auto"/>
                                <w:bottom w:val="dotted" w:sz="6" w:space="11" w:color="CCCCCC"/>
                                <w:right w:val="none" w:sz="0" w:space="0" w:color="auto"/>
                              </w:divBdr>
                              <w:divsChild>
                                <w:div w:id="1734962340">
                                  <w:marLeft w:val="0"/>
                                  <w:marRight w:val="0"/>
                                  <w:marTop w:val="0"/>
                                  <w:marBottom w:val="0"/>
                                  <w:divBdr>
                                    <w:top w:val="none" w:sz="0" w:space="0" w:color="auto"/>
                                    <w:left w:val="none" w:sz="0" w:space="0" w:color="auto"/>
                                    <w:bottom w:val="none" w:sz="0" w:space="0" w:color="auto"/>
                                    <w:right w:val="none" w:sz="0" w:space="0" w:color="auto"/>
                                  </w:divBdr>
                                </w:div>
                                <w:div w:id="1919750928">
                                  <w:marLeft w:val="0"/>
                                  <w:marRight w:val="0"/>
                                  <w:marTop w:val="0"/>
                                  <w:marBottom w:val="0"/>
                                  <w:divBdr>
                                    <w:top w:val="none" w:sz="0" w:space="0" w:color="auto"/>
                                    <w:left w:val="none" w:sz="0" w:space="0" w:color="auto"/>
                                    <w:bottom w:val="none" w:sz="0" w:space="0" w:color="auto"/>
                                    <w:right w:val="none" w:sz="0" w:space="0" w:color="auto"/>
                                  </w:divBdr>
                                </w:div>
                                <w:div w:id="1939217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531B5-2765-4011-9D23-F15C38C29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5</Pages>
  <Words>1681</Words>
  <Characters>9924</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MěÚ Velké Meziříčí</Company>
  <LinksUpToDate>false</LinksUpToDate>
  <CharactersWithSpaces>11582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Dohnalová</dc:creator>
  <cp:keywords/>
  <dc:description/>
  <cp:lastModifiedBy>Brozova Lucie</cp:lastModifiedBy>
  <cp:revision>46</cp:revision>
  <cp:lastPrinted>2019-05-22T06:30:00Z</cp:lastPrinted>
  <dcterms:created xsi:type="dcterms:W3CDTF">2019-05-21T07:25:00Z</dcterms:created>
  <dcterms:modified xsi:type="dcterms:W3CDTF">2019-05-22T06:40:00Z</dcterms:modified>
</cp:coreProperties>
</file>